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A1C" w:rsidRPr="00702A1C" w:rsidRDefault="00702A1C" w:rsidP="00702A1C">
      <w:pPr>
        <w:widowControl w:val="0"/>
        <w:suppressAutoHyphens w:val="0"/>
        <w:autoSpaceDE w:val="0"/>
        <w:autoSpaceDN w:val="0"/>
        <w:spacing w:line="240" w:lineRule="auto"/>
        <w:jc w:val="left"/>
        <w:rPr>
          <w:rFonts w:ascii="Arial" w:eastAsia="Verdana" w:hAnsi="Arial" w:cs="Arial"/>
          <w:b/>
          <w:sz w:val="40"/>
          <w:lang w:eastAsia="nl-NL" w:bidi="nl-NL"/>
          <w14:numForm w14:val="default"/>
        </w:rPr>
      </w:pPr>
      <w:bookmarkStart w:id="0" w:name="_Hlk20400480"/>
      <w:bookmarkStart w:id="1" w:name="_Hlk20399538"/>
      <w:r w:rsidRPr="00702A1C">
        <w:rPr>
          <w:rFonts w:ascii="Arial" w:eastAsia="Verdana" w:hAnsi="Arial" w:cs="Arial"/>
          <w:b/>
          <w:sz w:val="40"/>
          <w:lang w:eastAsia="nl-NL" w:bidi="nl-NL"/>
          <w14:numForm w14:val="default"/>
        </w:rPr>
        <w:t>Overzicht bedrijfseconomie stof havo</w:t>
      </w:r>
    </w:p>
    <w:p w:rsidR="00702A1C" w:rsidRDefault="00702A1C" w:rsidP="00702A1C">
      <w:pPr>
        <w:widowControl w:val="0"/>
        <w:suppressAutoHyphens w:val="0"/>
        <w:autoSpaceDE w:val="0"/>
        <w:autoSpaceDN w:val="0"/>
        <w:spacing w:line="240" w:lineRule="auto"/>
        <w:jc w:val="left"/>
        <w:rPr>
          <w:rFonts w:ascii="Arial" w:eastAsia="Verdana" w:hAnsi="Arial" w:cs="Arial"/>
          <w:sz w:val="22"/>
          <w:lang w:eastAsia="nl-NL" w:bidi="nl-NL"/>
          <w14:numForm w14:val="default"/>
        </w:rPr>
      </w:pPr>
    </w:p>
    <w:p w:rsidR="00430827" w:rsidRPr="00732958" w:rsidRDefault="00430827" w:rsidP="00702A1C">
      <w:pPr>
        <w:widowControl w:val="0"/>
        <w:suppressAutoHyphens w:val="0"/>
        <w:autoSpaceDE w:val="0"/>
        <w:autoSpaceDN w:val="0"/>
        <w:spacing w:line="240" w:lineRule="auto"/>
        <w:jc w:val="left"/>
        <w:rPr>
          <w:rFonts w:ascii="Arial" w:eastAsia="Verdana" w:hAnsi="Arial" w:cs="Arial"/>
          <w:i/>
          <w:sz w:val="22"/>
          <w:lang w:eastAsia="nl-NL" w:bidi="nl-NL"/>
          <w14:numForm w14:val="default"/>
        </w:rPr>
      </w:pPr>
      <w:r w:rsidRPr="00732958">
        <w:rPr>
          <w:rFonts w:ascii="Arial" w:eastAsia="Verdana" w:hAnsi="Arial" w:cs="Arial"/>
          <w:i/>
          <w:sz w:val="22"/>
          <w:lang w:eastAsia="nl-NL" w:bidi="nl-NL"/>
          <w14:numForm w14:val="default"/>
        </w:rPr>
        <w:t>LET OP!</w:t>
      </w:r>
    </w:p>
    <w:p w:rsidR="00430827" w:rsidRPr="00732958" w:rsidRDefault="00B137DF" w:rsidP="00702A1C">
      <w:pPr>
        <w:widowControl w:val="0"/>
        <w:suppressAutoHyphens w:val="0"/>
        <w:autoSpaceDE w:val="0"/>
        <w:autoSpaceDN w:val="0"/>
        <w:spacing w:line="240" w:lineRule="auto"/>
        <w:jc w:val="left"/>
        <w:rPr>
          <w:rFonts w:ascii="Arial" w:eastAsia="Verdana" w:hAnsi="Arial" w:cs="Arial"/>
          <w:i/>
          <w:sz w:val="22"/>
          <w:lang w:eastAsia="nl-NL" w:bidi="nl-NL"/>
          <w14:numForm w14:val="default"/>
        </w:rPr>
      </w:pPr>
      <w:r w:rsidRPr="00B137DF">
        <w:rPr>
          <w:rFonts w:ascii="Arial" w:eastAsia="Verdana" w:hAnsi="Arial" w:cs="Arial"/>
          <w:i/>
          <w:sz w:val="22"/>
          <w:lang w:eastAsia="nl-NL" w:bidi="nl-NL"/>
          <w14:numForm w14:val="default"/>
        </w:rPr>
        <w:t xml:space="preserve">M&amp;O is vervangen voor Bedrijfseconomie (BE). Vanaf september 2020 stromen er voornamelijk havisten in die examen hebben gedaan in het vak BE. Havisten die dit afgelopen jaar zijn gezakt, </w:t>
      </w:r>
      <w:proofErr w:type="spellStart"/>
      <w:r w:rsidRPr="00B137DF">
        <w:rPr>
          <w:rFonts w:ascii="Arial" w:eastAsia="Verdana" w:hAnsi="Arial" w:cs="Arial"/>
          <w:i/>
          <w:sz w:val="22"/>
          <w:lang w:eastAsia="nl-NL" w:bidi="nl-NL"/>
          <w14:numForm w14:val="default"/>
        </w:rPr>
        <w:t>geswitched</w:t>
      </w:r>
      <w:proofErr w:type="spellEnd"/>
      <w:r w:rsidRPr="00B137DF">
        <w:rPr>
          <w:rFonts w:ascii="Arial" w:eastAsia="Verdana" w:hAnsi="Arial" w:cs="Arial"/>
          <w:i/>
          <w:sz w:val="22"/>
          <w:lang w:eastAsia="nl-NL" w:bidi="nl-NL"/>
          <w14:numForm w14:val="default"/>
        </w:rPr>
        <w:t xml:space="preserve"> of een tussenjaar hebben genomen, hebben nog wel examen gedaan in </w:t>
      </w:r>
      <w:proofErr w:type="spellStart"/>
      <w:r w:rsidRPr="00B137DF">
        <w:rPr>
          <w:rFonts w:ascii="Arial" w:eastAsia="Verdana" w:hAnsi="Arial" w:cs="Arial"/>
          <w:i/>
          <w:sz w:val="22"/>
          <w:lang w:eastAsia="nl-NL" w:bidi="nl-NL"/>
          <w14:numForm w14:val="default"/>
        </w:rPr>
        <w:t>M&amp;O</w:t>
      </w:r>
      <w:r w:rsidR="00430827" w:rsidRPr="00732958">
        <w:rPr>
          <w:rFonts w:ascii="Arial" w:eastAsia="Verdana" w:hAnsi="Arial" w:cs="Arial"/>
          <w:i/>
          <w:sz w:val="22"/>
          <w:lang w:eastAsia="nl-NL" w:bidi="nl-NL"/>
          <w14:numForm w14:val="default"/>
        </w:rPr>
        <w:t>Zie</w:t>
      </w:r>
      <w:proofErr w:type="spellEnd"/>
      <w:r w:rsidR="00430827" w:rsidRPr="00732958">
        <w:rPr>
          <w:rFonts w:ascii="Arial" w:eastAsia="Verdana" w:hAnsi="Arial" w:cs="Arial"/>
          <w:i/>
          <w:sz w:val="22"/>
          <w:lang w:eastAsia="nl-NL" w:bidi="nl-NL"/>
          <w14:numForm w14:val="default"/>
        </w:rPr>
        <w:t xml:space="preserve"> voor de verschillen en overeenkomsten tussen M&amp;O en BE het document ‘Overzicht verschil M&amp;O en BE voor hbo-docenten’</w:t>
      </w:r>
    </w:p>
    <w:p w:rsidR="00702A1C" w:rsidRPr="00702A1C" w:rsidRDefault="00702A1C" w:rsidP="00702A1C">
      <w:pPr>
        <w:widowControl w:val="0"/>
        <w:suppressAutoHyphens w:val="0"/>
        <w:autoSpaceDE w:val="0"/>
        <w:autoSpaceDN w:val="0"/>
        <w:spacing w:line="240" w:lineRule="auto"/>
        <w:jc w:val="left"/>
        <w:rPr>
          <w:rFonts w:ascii="Arial" w:eastAsia="Verdana" w:hAnsi="Arial" w:cs="Arial"/>
          <w:sz w:val="22"/>
          <w:lang w:eastAsia="nl-NL" w:bidi="nl-NL"/>
          <w14:numForm w14:val="default"/>
        </w:rPr>
      </w:pPr>
    </w:p>
    <w:p w:rsidR="00702A1C" w:rsidRPr="00702A1C" w:rsidRDefault="00702A1C" w:rsidP="00702A1C">
      <w:pPr>
        <w:widowControl w:val="0"/>
        <w:suppressAutoHyphens w:val="0"/>
        <w:autoSpaceDE w:val="0"/>
        <w:autoSpaceDN w:val="0"/>
        <w:spacing w:line="240" w:lineRule="auto"/>
        <w:jc w:val="left"/>
        <w:rPr>
          <w:rFonts w:ascii="Arial" w:eastAsia="Verdana" w:hAnsi="Arial" w:cs="Arial"/>
          <w:sz w:val="22"/>
          <w:lang w:eastAsia="nl-NL" w:bidi="nl-NL"/>
          <w14:numForm w14:val="default"/>
        </w:rPr>
      </w:pPr>
      <w:r w:rsidRPr="00702A1C">
        <w:rPr>
          <w:rFonts w:ascii="Arial" w:eastAsia="Verdana" w:hAnsi="Arial" w:cs="Arial"/>
          <w:sz w:val="22"/>
          <w:lang w:eastAsia="nl-NL" w:bidi="nl-NL"/>
          <w14:numForm w14:val="default"/>
        </w:rPr>
        <w:t xml:space="preserve">In de volgende tabel is met een X aangegeven waaruit het SE en het CE </w:t>
      </w:r>
      <w:r w:rsidR="00670D46">
        <w:rPr>
          <w:rFonts w:ascii="Arial" w:eastAsia="Verdana" w:hAnsi="Arial" w:cs="Arial"/>
          <w:sz w:val="22"/>
          <w:lang w:eastAsia="nl-NL" w:bidi="nl-NL"/>
          <w14:numForm w14:val="default"/>
        </w:rPr>
        <w:t xml:space="preserve">bedrijfseconomie </w:t>
      </w:r>
      <w:r w:rsidRPr="00702A1C">
        <w:rPr>
          <w:rFonts w:ascii="Arial" w:eastAsia="Verdana" w:hAnsi="Arial" w:cs="Arial"/>
          <w:sz w:val="22"/>
          <w:lang w:eastAsia="nl-NL" w:bidi="nl-NL"/>
          <w14:numForm w14:val="default"/>
        </w:rPr>
        <w:t>bestaat:</w:t>
      </w:r>
    </w:p>
    <w:p w:rsidR="00702A1C" w:rsidRPr="00702A1C" w:rsidRDefault="00702A1C" w:rsidP="00702A1C">
      <w:pPr>
        <w:widowControl w:val="0"/>
        <w:suppressAutoHyphens w:val="0"/>
        <w:autoSpaceDE w:val="0"/>
        <w:autoSpaceDN w:val="0"/>
        <w:spacing w:line="240" w:lineRule="auto"/>
        <w:jc w:val="left"/>
        <w:rPr>
          <w:rFonts w:ascii="Arial" w:eastAsia="Verdana" w:hAnsi="Arial" w:cs="Arial"/>
          <w:sz w:val="22"/>
          <w:lang w:eastAsia="nl-NL" w:bidi="nl-NL"/>
          <w14:numForm w14:val="default"/>
        </w:rPr>
      </w:pPr>
    </w:p>
    <w:p w:rsidR="00702A1C" w:rsidRPr="00702A1C" w:rsidRDefault="00702A1C" w:rsidP="00702A1C">
      <w:pPr>
        <w:widowControl w:val="0"/>
        <w:suppressAutoHyphens w:val="0"/>
        <w:autoSpaceDE w:val="0"/>
        <w:autoSpaceDN w:val="0"/>
        <w:spacing w:before="101" w:line="240" w:lineRule="auto"/>
        <w:ind w:left="109"/>
        <w:jc w:val="left"/>
        <w:rPr>
          <w:rFonts w:ascii="Verdana" w:eastAsia="Verdana" w:hAnsi="Verdana" w:cs="Verdana"/>
          <w:b/>
          <w:sz w:val="28"/>
          <w:lang w:eastAsia="nl-NL" w:bidi="nl-NL"/>
          <w14:numForm w14:val="default"/>
        </w:rPr>
      </w:pPr>
      <w:r w:rsidRPr="00702A1C">
        <w:rPr>
          <w:rFonts w:ascii="Verdana" w:eastAsia="Verdana" w:hAnsi="Verdana" w:cs="Verdana"/>
          <w:b/>
          <w:noProof/>
          <w:sz w:val="28"/>
          <w:lang w:eastAsia="nl-NL" w:bidi="nl-NL"/>
          <w14:numForm w14:val="default"/>
        </w:rPr>
        <w:drawing>
          <wp:inline distT="0" distB="0" distL="0" distR="0" wp14:anchorId="238C9865" wp14:editId="63BF0EFD">
            <wp:extent cx="5619750" cy="4769693"/>
            <wp:effectExtent l="0" t="0" r="0" b="0"/>
            <wp:docPr id="11" name="Afbeelding 11" descr="/Users/ekm/Desktop/Schermafbeelding 2019-09-11 om 09.0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19-09-11 om 09.03.46.png"/>
                    <pic:cNvPicPr/>
                  </pic:nvPicPr>
                  <pic:blipFill>
                    <a:blip r:embed="rId8">
                      <a:extLst>
                        <a:ext uri="{28A0092B-C50C-407E-A947-70E740481C1C}">
                          <a14:useLocalDpi xmlns:a14="http://schemas.microsoft.com/office/drawing/2010/main" val="0"/>
                        </a:ext>
                      </a:extLst>
                    </a:blip>
                    <a:stretch>
                      <a:fillRect/>
                    </a:stretch>
                  </pic:blipFill>
                  <pic:spPr>
                    <a:xfrm>
                      <a:off x="0" y="0"/>
                      <a:ext cx="5621991" cy="4771595"/>
                    </a:xfrm>
                    <a:prstGeom prst="rect">
                      <a:avLst/>
                    </a:prstGeom>
                  </pic:spPr>
                </pic:pic>
              </a:graphicData>
            </a:graphic>
          </wp:inline>
        </w:drawing>
      </w:r>
    </w:p>
    <w:p w:rsidR="00702A1C" w:rsidRPr="00702A1C" w:rsidRDefault="00702A1C" w:rsidP="00702A1C">
      <w:pPr>
        <w:widowControl w:val="0"/>
        <w:suppressAutoHyphens w:val="0"/>
        <w:autoSpaceDE w:val="0"/>
        <w:autoSpaceDN w:val="0"/>
        <w:spacing w:line="240" w:lineRule="auto"/>
        <w:jc w:val="left"/>
        <w:rPr>
          <w:rFonts w:ascii="Arial" w:eastAsia="Verdana" w:hAnsi="Arial" w:cs="Arial"/>
          <w:sz w:val="16"/>
          <w:lang w:eastAsia="nl-NL" w:bidi="nl-NL"/>
          <w14:numForm w14:val="default"/>
        </w:rPr>
      </w:pPr>
      <w:r w:rsidRPr="00702A1C">
        <w:rPr>
          <w:rFonts w:ascii="Arial" w:eastAsia="Verdana" w:hAnsi="Arial" w:cs="Arial"/>
          <w:sz w:val="16"/>
          <w:lang w:eastAsia="nl-NL" w:bidi="nl-NL"/>
          <w14:numForm w14:val="default"/>
        </w:rPr>
        <w:t xml:space="preserve">CE= centraal examen/eindexamen (meest recent behandeld) </w:t>
      </w:r>
    </w:p>
    <w:p w:rsidR="00702A1C" w:rsidRPr="00702A1C" w:rsidRDefault="00702A1C" w:rsidP="00702A1C">
      <w:pPr>
        <w:widowControl w:val="0"/>
        <w:suppressAutoHyphens w:val="0"/>
        <w:autoSpaceDE w:val="0"/>
        <w:autoSpaceDN w:val="0"/>
        <w:spacing w:line="240" w:lineRule="auto"/>
        <w:jc w:val="left"/>
        <w:rPr>
          <w:rFonts w:ascii="Arial" w:eastAsia="Verdana" w:hAnsi="Arial" w:cs="Arial"/>
          <w:sz w:val="16"/>
          <w:lang w:eastAsia="nl-NL" w:bidi="nl-NL"/>
          <w14:numForm w14:val="default"/>
        </w:rPr>
      </w:pPr>
      <w:r w:rsidRPr="00702A1C">
        <w:rPr>
          <w:rFonts w:ascii="Arial" w:eastAsia="Verdana" w:hAnsi="Arial" w:cs="Arial"/>
          <w:sz w:val="16"/>
          <w:lang w:eastAsia="nl-NL" w:bidi="nl-NL"/>
          <w14:numForm w14:val="default"/>
        </w:rPr>
        <w:t>SE= schoolexamen</w:t>
      </w:r>
    </w:p>
    <w:p w:rsidR="00702A1C" w:rsidRPr="00702A1C" w:rsidRDefault="00702A1C" w:rsidP="00702A1C">
      <w:pPr>
        <w:widowControl w:val="0"/>
        <w:suppressAutoHyphens w:val="0"/>
        <w:autoSpaceDE w:val="0"/>
        <w:autoSpaceDN w:val="0"/>
        <w:spacing w:line="240" w:lineRule="auto"/>
        <w:jc w:val="left"/>
        <w:rPr>
          <w:rFonts w:ascii="Arial" w:eastAsia="Verdana" w:hAnsi="Arial" w:cs="Arial"/>
          <w:b/>
          <w:sz w:val="28"/>
          <w:lang w:eastAsia="nl-NL" w:bidi="nl-NL"/>
          <w14:numForm w14:val="default"/>
        </w:rPr>
      </w:pPr>
    </w:p>
    <w:p w:rsidR="00702A1C" w:rsidRPr="00702A1C" w:rsidRDefault="00702A1C" w:rsidP="00702A1C">
      <w:pPr>
        <w:widowControl w:val="0"/>
        <w:suppressAutoHyphens w:val="0"/>
        <w:autoSpaceDE w:val="0"/>
        <w:autoSpaceDN w:val="0"/>
        <w:spacing w:line="240" w:lineRule="auto"/>
        <w:jc w:val="left"/>
        <w:rPr>
          <w:rFonts w:ascii="Calibri" w:eastAsia="Verdana" w:hAnsi="Calibri" w:cs="Calibri"/>
          <w:b/>
          <w:sz w:val="28"/>
          <w:szCs w:val="24"/>
          <w:lang w:eastAsia="nl-NL" w:bidi="nl-NL"/>
          <w14:numForm w14:val="default"/>
        </w:rPr>
      </w:pPr>
      <w:bookmarkStart w:id="2" w:name="_Hlk20394517"/>
      <w:r w:rsidRPr="00702A1C">
        <w:rPr>
          <w:rFonts w:ascii="Calibri" w:eastAsia="Verdana" w:hAnsi="Calibri" w:cs="Calibri"/>
          <w:b/>
          <w:sz w:val="28"/>
          <w:szCs w:val="24"/>
          <w:lang w:eastAsia="nl-NL" w:bidi="nl-NL"/>
          <w14:numForm w14:val="default"/>
        </w:rPr>
        <w:t>Beschrijving van de domeinen</w:t>
      </w:r>
    </w:p>
    <w:bookmarkEnd w:id="2"/>
    <w:p w:rsidR="00702A1C" w:rsidRPr="00702A1C" w:rsidRDefault="00702A1C" w:rsidP="00702A1C">
      <w:pPr>
        <w:widowControl w:val="0"/>
        <w:suppressAutoHyphens w:val="0"/>
        <w:autoSpaceDE w:val="0"/>
        <w:autoSpaceDN w:val="0"/>
        <w:spacing w:before="8" w:line="240" w:lineRule="auto"/>
        <w:jc w:val="left"/>
        <w:rPr>
          <w:rFonts w:ascii="Calibri" w:eastAsia="Verdana" w:hAnsi="Calibri" w:cs="Calibri"/>
          <w:b/>
          <w:i/>
          <w:sz w:val="24"/>
          <w:szCs w:val="24"/>
          <w:lang w:eastAsia="nl-NL" w:bidi="nl-NL"/>
          <w14:numForm w14:val="default"/>
        </w:rPr>
      </w:pPr>
    </w:p>
    <w:p w:rsidR="00702A1C" w:rsidRPr="00702A1C" w:rsidRDefault="00702A1C" w:rsidP="00702A1C">
      <w:pPr>
        <w:widowControl w:val="0"/>
        <w:suppressAutoHyphens w:val="0"/>
        <w:autoSpaceDE w:val="0"/>
        <w:autoSpaceDN w:val="0"/>
        <w:spacing w:before="1" w:line="240" w:lineRule="auto"/>
        <w:ind w:left="109"/>
        <w:jc w:val="left"/>
        <w:rPr>
          <w:rFonts w:ascii="Calibri" w:eastAsia="Verdana" w:hAnsi="Calibri" w:cs="Calibri"/>
          <w:b/>
          <w:i/>
          <w:sz w:val="24"/>
          <w:szCs w:val="24"/>
          <w:lang w:eastAsia="nl-NL" w:bidi="nl-NL"/>
          <w14:numForm w14:val="default"/>
        </w:rPr>
      </w:pPr>
      <w:r w:rsidRPr="00702A1C">
        <w:rPr>
          <w:rFonts w:ascii="Calibri" w:eastAsia="Verdana" w:hAnsi="Calibri" w:cs="Calibri"/>
          <w:b/>
          <w:i/>
          <w:sz w:val="24"/>
          <w:szCs w:val="24"/>
          <w:lang w:eastAsia="nl-NL" w:bidi="nl-NL"/>
          <w14:numForm w14:val="default"/>
        </w:rPr>
        <w:t>Domein A: Vaardigheden</w:t>
      </w:r>
    </w:p>
    <w:p w:rsidR="00702A1C" w:rsidRPr="00702A1C" w:rsidRDefault="00702A1C" w:rsidP="00702A1C">
      <w:pPr>
        <w:widowControl w:val="0"/>
        <w:suppressAutoHyphens w:val="0"/>
        <w:autoSpaceDE w:val="0"/>
        <w:autoSpaceDN w:val="0"/>
        <w:spacing w:before="7" w:line="240" w:lineRule="auto"/>
        <w:jc w:val="left"/>
        <w:rPr>
          <w:rFonts w:ascii="Calibri" w:eastAsia="Verdana" w:hAnsi="Calibri" w:cs="Calibri"/>
          <w:i/>
          <w:sz w:val="24"/>
          <w:szCs w:val="24"/>
          <w:lang w:eastAsia="nl-NL" w:bidi="nl-NL"/>
          <w14:numForm w14:val="default"/>
        </w:rPr>
      </w:pPr>
    </w:p>
    <w:p w:rsidR="00702A1C" w:rsidRPr="00702A1C" w:rsidRDefault="00702A1C" w:rsidP="00702A1C">
      <w:pPr>
        <w:widowControl w:val="0"/>
        <w:suppressAutoHyphens w:val="0"/>
        <w:autoSpaceDE w:val="0"/>
        <w:autoSpaceDN w:val="0"/>
        <w:spacing w:line="240" w:lineRule="auto"/>
        <w:ind w:left="109"/>
        <w:jc w:val="left"/>
        <w:rPr>
          <w:rFonts w:ascii="Calibri" w:eastAsia="Verdana" w:hAnsi="Calibri" w:cs="Calibri"/>
          <w:b/>
          <w:i/>
          <w:sz w:val="24"/>
          <w:szCs w:val="24"/>
          <w:lang w:eastAsia="nl-NL" w:bidi="nl-NL"/>
          <w14:numForm w14:val="default"/>
        </w:rPr>
      </w:pPr>
      <w:r w:rsidRPr="00702A1C">
        <w:rPr>
          <w:rFonts w:ascii="Calibri" w:eastAsia="Verdana" w:hAnsi="Calibri" w:cs="Calibri"/>
          <w:b/>
          <w:i/>
          <w:sz w:val="24"/>
          <w:szCs w:val="24"/>
          <w:lang w:eastAsia="nl-NL" w:bidi="nl-NL"/>
          <w14:numForm w14:val="default"/>
        </w:rPr>
        <w:t>Domein B: Van persoon naar rechtspersoon</w:t>
      </w:r>
    </w:p>
    <w:p w:rsidR="00702A1C" w:rsidRPr="00702A1C" w:rsidRDefault="00430827" w:rsidP="00430827">
      <w:pPr>
        <w:widowControl w:val="0"/>
        <w:suppressAutoHyphens w:val="0"/>
        <w:autoSpaceDE w:val="0"/>
        <w:autoSpaceDN w:val="0"/>
        <w:spacing w:line="219" w:lineRule="exact"/>
        <w:jc w:val="left"/>
        <w:outlineLvl w:val="0"/>
        <w:rPr>
          <w:rFonts w:ascii="Calibri" w:eastAsia="Verdana" w:hAnsi="Calibri" w:cs="Calibri"/>
          <w:bCs/>
          <w:i/>
          <w:sz w:val="24"/>
          <w:szCs w:val="24"/>
          <w:lang w:eastAsia="nl-NL" w:bidi="nl-NL"/>
          <w14:numForm w14:val="default"/>
        </w:rPr>
      </w:pPr>
      <w:r>
        <w:rPr>
          <w:rFonts w:ascii="Calibri" w:eastAsia="Verdana" w:hAnsi="Calibri" w:cs="Calibri"/>
          <w:bCs/>
          <w:i/>
          <w:sz w:val="24"/>
          <w:szCs w:val="24"/>
          <w:lang w:eastAsia="nl-NL" w:bidi="nl-NL"/>
          <w14:numForm w14:val="default"/>
        </w:rPr>
        <w:t xml:space="preserve"> </w:t>
      </w:r>
      <w:proofErr w:type="spellStart"/>
      <w:r w:rsidR="00702A1C" w:rsidRPr="00702A1C">
        <w:rPr>
          <w:rFonts w:ascii="Calibri" w:eastAsia="Verdana" w:hAnsi="Calibri" w:cs="Calibri"/>
          <w:bCs/>
          <w:i/>
          <w:sz w:val="24"/>
          <w:szCs w:val="24"/>
          <w:lang w:eastAsia="nl-NL" w:bidi="nl-NL"/>
          <w14:numForm w14:val="default"/>
        </w:rPr>
        <w:t>Subdomein</w:t>
      </w:r>
      <w:proofErr w:type="spellEnd"/>
      <w:r w:rsidR="00702A1C" w:rsidRPr="00702A1C">
        <w:rPr>
          <w:rFonts w:ascii="Calibri" w:eastAsia="Verdana" w:hAnsi="Calibri" w:cs="Calibri"/>
          <w:bCs/>
          <w:i/>
          <w:sz w:val="24"/>
          <w:szCs w:val="24"/>
          <w:lang w:eastAsia="nl-NL" w:bidi="nl-NL"/>
          <w14:numForm w14:val="default"/>
        </w:rPr>
        <w:t xml:space="preserve"> B1: Persoonlijke financiële zelfredzaamheid</w:t>
      </w:r>
    </w:p>
    <w:p w:rsidR="00702A1C" w:rsidRPr="00702A1C" w:rsidRDefault="00702A1C" w:rsidP="00702A1C">
      <w:pPr>
        <w:widowControl w:val="0"/>
        <w:numPr>
          <w:ilvl w:val="0"/>
          <w:numId w:val="11"/>
        </w:numPr>
        <w:tabs>
          <w:tab w:val="left" w:pos="620"/>
          <w:tab w:val="left" w:pos="621"/>
        </w:tabs>
        <w:suppressAutoHyphens w:val="0"/>
        <w:autoSpaceDE w:val="0"/>
        <w:autoSpaceDN w:val="0"/>
        <w:spacing w:line="242" w:lineRule="auto"/>
        <w:ind w:left="620" w:right="464" w:hanging="511"/>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De kandidaat kan vraagstukken met persoonlijke financiële consequenties herkennen</w:t>
      </w:r>
      <w:r w:rsidRPr="00702A1C">
        <w:rPr>
          <w:rFonts w:ascii="Calibri" w:eastAsia="Verdana" w:hAnsi="Calibri" w:cs="Calibri"/>
          <w:spacing w:val="-44"/>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en (financieel) onderbouwde keuzes</w:t>
      </w:r>
      <w:r w:rsidRPr="00702A1C">
        <w:rPr>
          <w:rFonts w:ascii="Calibri" w:eastAsia="Verdana" w:hAnsi="Calibri" w:cs="Calibri"/>
          <w:spacing w:val="-7"/>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maken (sparen, rente berekenen, effecten kopen en verkopen, huren of kopen van een huis, trouwen en andere samenlevingsvormen, plichten, beëindiging huwelijk, schenken en erven).</w:t>
      </w:r>
    </w:p>
    <w:p w:rsidR="00702A1C" w:rsidRPr="00702A1C" w:rsidRDefault="00702A1C" w:rsidP="00702A1C">
      <w:pPr>
        <w:widowControl w:val="0"/>
        <w:suppressAutoHyphens w:val="0"/>
        <w:autoSpaceDE w:val="0"/>
        <w:autoSpaceDN w:val="0"/>
        <w:spacing w:line="219" w:lineRule="exact"/>
        <w:ind w:left="109"/>
        <w:jc w:val="left"/>
        <w:rPr>
          <w:rFonts w:ascii="Calibri" w:eastAsia="Verdana" w:hAnsi="Calibri" w:cs="Calibri"/>
          <w:i/>
          <w:sz w:val="24"/>
          <w:szCs w:val="24"/>
          <w:lang w:eastAsia="nl-NL" w:bidi="nl-NL"/>
          <w14:numForm w14:val="default"/>
        </w:rPr>
      </w:pPr>
      <w:proofErr w:type="spellStart"/>
      <w:r w:rsidRPr="00702A1C">
        <w:rPr>
          <w:rFonts w:ascii="Calibri" w:eastAsia="Verdana" w:hAnsi="Calibri" w:cs="Calibri"/>
          <w:i/>
          <w:sz w:val="24"/>
          <w:szCs w:val="24"/>
          <w:lang w:eastAsia="nl-NL" w:bidi="nl-NL"/>
          <w14:numForm w14:val="default"/>
        </w:rPr>
        <w:lastRenderedPageBreak/>
        <w:t>Subdomein</w:t>
      </w:r>
      <w:proofErr w:type="spellEnd"/>
      <w:r w:rsidRPr="00702A1C">
        <w:rPr>
          <w:rFonts w:ascii="Calibri" w:eastAsia="Verdana" w:hAnsi="Calibri" w:cs="Calibri"/>
          <w:i/>
          <w:sz w:val="24"/>
          <w:szCs w:val="24"/>
          <w:lang w:eastAsia="nl-NL" w:bidi="nl-NL"/>
          <w14:numForm w14:val="default"/>
        </w:rPr>
        <w:t xml:space="preserve"> B2: De oprichting van een eenmanszaak</w:t>
      </w:r>
    </w:p>
    <w:p w:rsidR="00702A1C" w:rsidRPr="00702A1C" w:rsidRDefault="00702A1C" w:rsidP="00702A1C">
      <w:pPr>
        <w:widowControl w:val="0"/>
        <w:numPr>
          <w:ilvl w:val="0"/>
          <w:numId w:val="11"/>
        </w:numPr>
        <w:tabs>
          <w:tab w:val="left" w:pos="620"/>
          <w:tab w:val="left" w:pos="621"/>
        </w:tabs>
        <w:suppressAutoHyphens w:val="0"/>
        <w:autoSpaceDE w:val="0"/>
        <w:autoSpaceDN w:val="0"/>
        <w:spacing w:line="242" w:lineRule="auto"/>
        <w:ind w:left="620" w:right="237" w:hanging="511"/>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De kandidaat kan het proces voor en rond de oprichting van een eenmanszaak</w:t>
      </w:r>
      <w:r w:rsidRPr="00702A1C">
        <w:rPr>
          <w:rFonts w:ascii="Calibri" w:eastAsia="Verdana" w:hAnsi="Calibri" w:cs="Calibri"/>
          <w:spacing w:val="-43"/>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beschrijven en in de rol van ondernemer</w:t>
      </w:r>
      <w:r w:rsidRPr="00702A1C">
        <w:rPr>
          <w:rFonts w:ascii="Calibri" w:eastAsia="Verdana" w:hAnsi="Calibri" w:cs="Calibri"/>
          <w:spacing w:val="-9"/>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toepassen (</w:t>
      </w:r>
      <w:proofErr w:type="spellStart"/>
      <w:r w:rsidRPr="00702A1C">
        <w:rPr>
          <w:rFonts w:ascii="Calibri" w:eastAsia="Verdana" w:hAnsi="Calibri" w:cs="Calibri"/>
          <w:sz w:val="24"/>
          <w:szCs w:val="24"/>
          <w:lang w:eastAsia="nl-NL" w:bidi="nl-NL"/>
          <w14:numForm w14:val="default"/>
        </w:rPr>
        <w:t>causation</w:t>
      </w:r>
      <w:proofErr w:type="spellEnd"/>
      <w:r w:rsidRPr="00702A1C">
        <w:rPr>
          <w:rFonts w:ascii="Calibri" w:eastAsia="Verdana" w:hAnsi="Calibri" w:cs="Calibri"/>
          <w:sz w:val="24"/>
          <w:szCs w:val="24"/>
          <w:lang w:eastAsia="nl-NL" w:bidi="nl-NL"/>
          <w14:numForm w14:val="default"/>
        </w:rPr>
        <w:t xml:space="preserve"> en </w:t>
      </w:r>
      <w:proofErr w:type="spellStart"/>
      <w:r w:rsidRPr="00702A1C">
        <w:rPr>
          <w:rFonts w:ascii="Calibri" w:eastAsia="Verdana" w:hAnsi="Calibri" w:cs="Calibri"/>
          <w:sz w:val="24"/>
          <w:szCs w:val="24"/>
          <w:lang w:eastAsia="nl-NL" w:bidi="nl-NL"/>
          <w14:numForm w14:val="default"/>
        </w:rPr>
        <w:t>effectuation</w:t>
      </w:r>
      <w:proofErr w:type="spellEnd"/>
      <w:r w:rsidRPr="00702A1C">
        <w:rPr>
          <w:rFonts w:ascii="Calibri" w:eastAsia="Verdana" w:hAnsi="Calibri" w:cs="Calibri"/>
          <w:sz w:val="24"/>
          <w:szCs w:val="24"/>
          <w:lang w:eastAsia="nl-NL" w:bidi="nl-NL"/>
          <w14:numForm w14:val="default"/>
        </w:rPr>
        <w:t xml:space="preserve">, marketingplan, SWOT, </w:t>
      </w:r>
      <w:proofErr w:type="spellStart"/>
      <w:r w:rsidRPr="00702A1C">
        <w:rPr>
          <w:rFonts w:ascii="Calibri" w:eastAsia="Verdana" w:hAnsi="Calibri" w:cs="Calibri"/>
          <w:sz w:val="24"/>
          <w:szCs w:val="24"/>
          <w:lang w:eastAsia="nl-NL" w:bidi="nl-NL"/>
          <w14:numForm w14:val="default"/>
        </w:rPr>
        <w:t>financieelplan</w:t>
      </w:r>
      <w:proofErr w:type="spellEnd"/>
      <w:r w:rsidRPr="00702A1C">
        <w:rPr>
          <w:rFonts w:ascii="Calibri" w:eastAsia="Verdana" w:hAnsi="Calibri" w:cs="Calibri"/>
          <w:sz w:val="24"/>
          <w:szCs w:val="24"/>
          <w:lang w:eastAsia="nl-NL" w:bidi="nl-NL"/>
          <w14:numForm w14:val="default"/>
        </w:rPr>
        <w:t>)</w:t>
      </w:r>
    </w:p>
    <w:p w:rsidR="00702A1C" w:rsidRPr="00702A1C" w:rsidRDefault="00702A1C" w:rsidP="00702A1C">
      <w:pPr>
        <w:widowControl w:val="0"/>
        <w:suppressAutoHyphens w:val="0"/>
        <w:autoSpaceDE w:val="0"/>
        <w:autoSpaceDN w:val="0"/>
        <w:spacing w:line="219" w:lineRule="exact"/>
        <w:ind w:left="109"/>
        <w:jc w:val="left"/>
        <w:rPr>
          <w:rFonts w:ascii="Calibri" w:eastAsia="Verdana" w:hAnsi="Calibri" w:cs="Calibri"/>
          <w:i/>
          <w:sz w:val="24"/>
          <w:szCs w:val="24"/>
          <w:lang w:eastAsia="nl-NL" w:bidi="nl-NL"/>
          <w14:numForm w14:val="default"/>
        </w:rPr>
      </w:pPr>
    </w:p>
    <w:p w:rsidR="00702A1C" w:rsidRPr="00702A1C" w:rsidRDefault="00702A1C" w:rsidP="00702A1C">
      <w:pPr>
        <w:widowControl w:val="0"/>
        <w:suppressAutoHyphens w:val="0"/>
        <w:autoSpaceDE w:val="0"/>
        <w:autoSpaceDN w:val="0"/>
        <w:spacing w:line="219" w:lineRule="exact"/>
        <w:ind w:left="109"/>
        <w:jc w:val="left"/>
        <w:rPr>
          <w:rFonts w:ascii="Calibri" w:eastAsia="Verdana" w:hAnsi="Calibri" w:cs="Calibri"/>
          <w:i/>
          <w:sz w:val="24"/>
          <w:szCs w:val="24"/>
          <w:lang w:eastAsia="nl-NL" w:bidi="nl-NL"/>
          <w14:numForm w14:val="default"/>
        </w:rPr>
      </w:pPr>
      <w:proofErr w:type="spellStart"/>
      <w:r w:rsidRPr="00702A1C">
        <w:rPr>
          <w:rFonts w:ascii="Calibri" w:eastAsia="Verdana" w:hAnsi="Calibri" w:cs="Calibri"/>
          <w:i/>
          <w:sz w:val="24"/>
          <w:szCs w:val="24"/>
          <w:lang w:eastAsia="nl-NL" w:bidi="nl-NL"/>
          <w14:numForm w14:val="default"/>
        </w:rPr>
        <w:t>Subdomein</w:t>
      </w:r>
      <w:proofErr w:type="spellEnd"/>
      <w:r w:rsidRPr="00702A1C">
        <w:rPr>
          <w:rFonts w:ascii="Calibri" w:eastAsia="Verdana" w:hAnsi="Calibri" w:cs="Calibri"/>
          <w:i/>
          <w:sz w:val="24"/>
          <w:szCs w:val="24"/>
          <w:lang w:eastAsia="nl-NL" w:bidi="nl-NL"/>
          <w14:numForm w14:val="default"/>
        </w:rPr>
        <w:t xml:space="preserve"> B3: Van eenmanszaak naar rechtspersoon</w:t>
      </w:r>
    </w:p>
    <w:p w:rsidR="00702A1C" w:rsidRPr="00702A1C" w:rsidRDefault="00702A1C" w:rsidP="00702A1C">
      <w:pPr>
        <w:widowControl w:val="0"/>
        <w:numPr>
          <w:ilvl w:val="0"/>
          <w:numId w:val="11"/>
        </w:numPr>
        <w:tabs>
          <w:tab w:val="left" w:pos="620"/>
          <w:tab w:val="left" w:pos="621"/>
        </w:tabs>
        <w:suppressAutoHyphens w:val="0"/>
        <w:autoSpaceDE w:val="0"/>
        <w:autoSpaceDN w:val="0"/>
        <w:spacing w:line="240" w:lineRule="auto"/>
        <w:ind w:left="620" w:hanging="511"/>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De kandidaat kan de belangrijkste kenmerken van verschillende rechtsvormen</w:t>
      </w:r>
      <w:r w:rsidRPr="00702A1C">
        <w:rPr>
          <w:rFonts w:ascii="Calibri" w:eastAsia="Verdana" w:hAnsi="Calibri" w:cs="Calibri"/>
          <w:spacing w:val="-39"/>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beschrijven.</w:t>
      </w:r>
    </w:p>
    <w:p w:rsidR="00702A1C" w:rsidRPr="00702A1C" w:rsidRDefault="00702A1C" w:rsidP="00702A1C">
      <w:pPr>
        <w:widowControl w:val="0"/>
        <w:suppressAutoHyphens w:val="0"/>
        <w:autoSpaceDE w:val="0"/>
        <w:autoSpaceDN w:val="0"/>
        <w:spacing w:before="2" w:line="240" w:lineRule="auto"/>
        <w:jc w:val="left"/>
        <w:rPr>
          <w:rFonts w:ascii="Calibri" w:eastAsia="Verdana" w:hAnsi="Calibri" w:cs="Calibri"/>
          <w:sz w:val="24"/>
          <w:szCs w:val="24"/>
          <w:lang w:eastAsia="nl-NL" w:bidi="nl-NL"/>
          <w14:numForm w14:val="default"/>
        </w:rPr>
      </w:pPr>
    </w:p>
    <w:p w:rsidR="00702A1C" w:rsidRPr="00702A1C" w:rsidRDefault="00702A1C" w:rsidP="00702A1C">
      <w:pPr>
        <w:widowControl w:val="0"/>
        <w:suppressAutoHyphens w:val="0"/>
        <w:autoSpaceDE w:val="0"/>
        <w:autoSpaceDN w:val="0"/>
        <w:spacing w:line="240" w:lineRule="auto"/>
        <w:ind w:left="109"/>
        <w:jc w:val="left"/>
        <w:rPr>
          <w:rFonts w:ascii="Calibri" w:eastAsia="Verdana" w:hAnsi="Calibri" w:cs="Calibri"/>
          <w:i/>
          <w:sz w:val="24"/>
          <w:szCs w:val="24"/>
          <w:lang w:eastAsia="nl-NL" w:bidi="nl-NL"/>
          <w14:numForm w14:val="default"/>
        </w:rPr>
      </w:pPr>
      <w:proofErr w:type="spellStart"/>
      <w:r w:rsidRPr="00702A1C">
        <w:rPr>
          <w:rFonts w:ascii="Calibri" w:eastAsia="Verdana" w:hAnsi="Calibri" w:cs="Calibri"/>
          <w:i/>
          <w:sz w:val="24"/>
          <w:szCs w:val="24"/>
          <w:lang w:eastAsia="nl-NL" w:bidi="nl-NL"/>
          <w14:numForm w14:val="default"/>
        </w:rPr>
        <w:t>Subdomein</w:t>
      </w:r>
      <w:proofErr w:type="spellEnd"/>
      <w:r w:rsidRPr="00702A1C">
        <w:rPr>
          <w:rFonts w:ascii="Calibri" w:eastAsia="Verdana" w:hAnsi="Calibri" w:cs="Calibri"/>
          <w:i/>
          <w:sz w:val="24"/>
          <w:szCs w:val="24"/>
          <w:lang w:eastAsia="nl-NL" w:bidi="nl-NL"/>
          <w14:numForm w14:val="default"/>
        </w:rPr>
        <w:t xml:space="preserve"> B4: Perspectief op de organisatie</w:t>
      </w:r>
    </w:p>
    <w:p w:rsidR="00702A1C" w:rsidRPr="00702A1C" w:rsidRDefault="00702A1C" w:rsidP="00702A1C">
      <w:pPr>
        <w:widowControl w:val="0"/>
        <w:numPr>
          <w:ilvl w:val="0"/>
          <w:numId w:val="11"/>
        </w:numPr>
        <w:tabs>
          <w:tab w:val="left" w:pos="620"/>
          <w:tab w:val="left" w:pos="621"/>
        </w:tabs>
        <w:suppressAutoHyphens w:val="0"/>
        <w:autoSpaceDE w:val="0"/>
        <w:autoSpaceDN w:val="0"/>
        <w:spacing w:before="2" w:line="240" w:lineRule="auto"/>
        <w:ind w:left="620" w:hanging="511"/>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De kandidaat kan de plaats van de organisatie in de maatschappij</w:t>
      </w:r>
      <w:r w:rsidRPr="00702A1C">
        <w:rPr>
          <w:rFonts w:ascii="Calibri" w:eastAsia="Verdana" w:hAnsi="Calibri" w:cs="Calibri"/>
          <w:spacing w:val="-18"/>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beschrijven (Omvang, MVO)</w:t>
      </w:r>
    </w:p>
    <w:p w:rsidR="00702A1C" w:rsidRPr="00702A1C" w:rsidRDefault="00702A1C" w:rsidP="00702A1C">
      <w:pPr>
        <w:widowControl w:val="0"/>
        <w:tabs>
          <w:tab w:val="left" w:pos="620"/>
          <w:tab w:val="left" w:pos="621"/>
        </w:tabs>
        <w:suppressAutoHyphens w:val="0"/>
        <w:autoSpaceDE w:val="0"/>
        <w:autoSpaceDN w:val="0"/>
        <w:spacing w:before="2" w:line="240" w:lineRule="auto"/>
        <w:ind w:left="620"/>
        <w:jc w:val="left"/>
        <w:rPr>
          <w:rFonts w:ascii="Calibri" w:eastAsia="Verdana" w:hAnsi="Calibri" w:cs="Calibri"/>
          <w:sz w:val="24"/>
          <w:szCs w:val="24"/>
          <w:lang w:eastAsia="nl-NL" w:bidi="nl-NL"/>
          <w14:numForm w14:val="default"/>
        </w:rPr>
      </w:pPr>
    </w:p>
    <w:p w:rsidR="00702A1C" w:rsidRPr="00702A1C" w:rsidRDefault="00702A1C" w:rsidP="00702A1C">
      <w:pPr>
        <w:widowControl w:val="0"/>
        <w:suppressAutoHyphens w:val="0"/>
        <w:autoSpaceDE w:val="0"/>
        <w:autoSpaceDN w:val="0"/>
        <w:spacing w:line="240" w:lineRule="auto"/>
        <w:ind w:left="109"/>
        <w:jc w:val="left"/>
        <w:rPr>
          <w:rFonts w:ascii="Calibri" w:eastAsia="Verdana" w:hAnsi="Calibri" w:cs="Calibri"/>
          <w:b/>
          <w:i/>
          <w:sz w:val="24"/>
          <w:szCs w:val="24"/>
          <w:lang w:eastAsia="nl-NL" w:bidi="nl-NL"/>
          <w14:numForm w14:val="default"/>
        </w:rPr>
      </w:pPr>
    </w:p>
    <w:p w:rsidR="00702A1C" w:rsidRPr="00FA589D" w:rsidRDefault="00702A1C" w:rsidP="00702A1C">
      <w:pPr>
        <w:widowControl w:val="0"/>
        <w:suppressAutoHyphens w:val="0"/>
        <w:autoSpaceDE w:val="0"/>
        <w:autoSpaceDN w:val="0"/>
        <w:spacing w:line="240" w:lineRule="auto"/>
        <w:ind w:left="109"/>
        <w:jc w:val="left"/>
        <w:rPr>
          <w:rFonts w:ascii="Calibri" w:eastAsia="Verdana" w:hAnsi="Calibri" w:cs="Calibri"/>
          <w:b/>
          <w:i/>
          <w:sz w:val="24"/>
          <w:szCs w:val="24"/>
          <w:lang w:eastAsia="nl-NL" w:bidi="nl-NL"/>
          <w14:numForm w14:val="default"/>
        </w:rPr>
      </w:pPr>
      <w:r w:rsidRPr="00FA589D">
        <w:rPr>
          <w:rFonts w:ascii="Calibri" w:eastAsia="Verdana" w:hAnsi="Calibri" w:cs="Calibri"/>
          <w:b/>
          <w:i/>
          <w:sz w:val="24"/>
          <w:szCs w:val="24"/>
          <w:lang w:eastAsia="nl-NL" w:bidi="nl-NL"/>
          <w14:numForm w14:val="default"/>
        </w:rPr>
        <w:t>Domein C: Interne organisatie en personeelsbeleid</w:t>
      </w:r>
    </w:p>
    <w:p w:rsidR="00702A1C" w:rsidRPr="00FA589D" w:rsidRDefault="00702A1C" w:rsidP="00430827">
      <w:pPr>
        <w:widowControl w:val="0"/>
        <w:suppressAutoHyphens w:val="0"/>
        <w:autoSpaceDE w:val="0"/>
        <w:autoSpaceDN w:val="0"/>
        <w:spacing w:line="240" w:lineRule="auto"/>
        <w:ind w:left="109"/>
        <w:jc w:val="left"/>
        <w:outlineLvl w:val="0"/>
        <w:rPr>
          <w:rFonts w:ascii="Calibri" w:eastAsia="Verdana" w:hAnsi="Calibri" w:cs="Calibri"/>
          <w:bCs/>
          <w:i/>
          <w:color w:val="000000"/>
          <w:sz w:val="24"/>
          <w:szCs w:val="24"/>
          <w:lang w:eastAsia="nl-NL" w:bidi="nl-NL"/>
          <w14:numForm w14:val="default"/>
        </w:rPr>
      </w:pPr>
      <w:proofErr w:type="spellStart"/>
      <w:r w:rsidRPr="00FA589D">
        <w:rPr>
          <w:rFonts w:ascii="Calibri" w:eastAsia="Verdana" w:hAnsi="Calibri" w:cs="Calibri"/>
          <w:bCs/>
          <w:i/>
          <w:color w:val="000000"/>
          <w:sz w:val="24"/>
          <w:szCs w:val="24"/>
          <w:lang w:eastAsia="nl-NL" w:bidi="nl-NL"/>
          <w14:numForm w14:val="default"/>
        </w:rPr>
        <w:t>Subdomein</w:t>
      </w:r>
      <w:proofErr w:type="spellEnd"/>
      <w:r w:rsidRPr="00FA589D">
        <w:rPr>
          <w:rFonts w:ascii="Calibri" w:eastAsia="Verdana" w:hAnsi="Calibri" w:cs="Calibri"/>
          <w:bCs/>
          <w:i/>
          <w:color w:val="000000"/>
          <w:sz w:val="24"/>
          <w:szCs w:val="24"/>
          <w:lang w:eastAsia="nl-NL" w:bidi="nl-NL"/>
          <w14:numForm w14:val="default"/>
        </w:rPr>
        <w:t xml:space="preserve"> C1: Interne organisatie</w:t>
      </w:r>
    </w:p>
    <w:p w:rsidR="00702A1C" w:rsidRPr="00FA589D" w:rsidRDefault="00702A1C" w:rsidP="00702A1C">
      <w:pPr>
        <w:widowControl w:val="0"/>
        <w:numPr>
          <w:ilvl w:val="0"/>
          <w:numId w:val="11"/>
        </w:numPr>
        <w:tabs>
          <w:tab w:val="left" w:pos="620"/>
          <w:tab w:val="left" w:pos="621"/>
        </w:tabs>
        <w:suppressAutoHyphens w:val="0"/>
        <w:autoSpaceDE w:val="0"/>
        <w:autoSpaceDN w:val="0"/>
        <w:spacing w:before="2" w:line="240" w:lineRule="auto"/>
        <w:ind w:left="620" w:right="553" w:hanging="511"/>
        <w:jc w:val="left"/>
        <w:rPr>
          <w:rFonts w:ascii="Calibri" w:eastAsia="Verdana" w:hAnsi="Calibri" w:cs="Calibri"/>
          <w:color w:val="000000"/>
          <w:sz w:val="24"/>
          <w:szCs w:val="24"/>
          <w:lang w:eastAsia="nl-NL" w:bidi="nl-NL"/>
          <w14:numForm w14:val="default"/>
        </w:rPr>
      </w:pPr>
      <w:r w:rsidRPr="00FA589D">
        <w:rPr>
          <w:rFonts w:ascii="Calibri" w:eastAsia="Verdana" w:hAnsi="Calibri" w:cs="Calibri"/>
          <w:color w:val="000000"/>
          <w:sz w:val="24"/>
          <w:szCs w:val="24"/>
          <w:lang w:eastAsia="nl-NL" w:bidi="nl-NL"/>
          <w14:numForm w14:val="default"/>
        </w:rPr>
        <w:t>De kandidaat kan de interne organisatie (inclusief de taken van het management en</w:t>
      </w:r>
      <w:r w:rsidRPr="00FA589D">
        <w:rPr>
          <w:rFonts w:ascii="Calibri" w:eastAsia="Verdana" w:hAnsi="Calibri" w:cs="Calibri"/>
          <w:color w:val="000000"/>
          <w:spacing w:val="-38"/>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de stijlen van leiderschap) van een organisatie beschrijven en deze relateren aan de doelstelling en aard van de</w:t>
      </w:r>
      <w:r w:rsidRPr="00FA589D">
        <w:rPr>
          <w:rFonts w:ascii="Calibri" w:eastAsia="Verdana" w:hAnsi="Calibri" w:cs="Calibri"/>
          <w:color w:val="000000"/>
          <w:spacing w:val="-8"/>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organisatie (Organigram, organisatiestructuren, communicatie, omspanningsvermogen, spanwijdte, leiderschapsstijlen, managementmethoden).</w:t>
      </w:r>
    </w:p>
    <w:p w:rsidR="00702A1C" w:rsidRPr="00FA589D" w:rsidRDefault="00702A1C" w:rsidP="00702A1C">
      <w:pPr>
        <w:widowControl w:val="0"/>
        <w:suppressAutoHyphens w:val="0"/>
        <w:autoSpaceDE w:val="0"/>
        <w:autoSpaceDN w:val="0"/>
        <w:spacing w:before="1" w:line="240" w:lineRule="auto"/>
        <w:jc w:val="left"/>
        <w:rPr>
          <w:rFonts w:ascii="Calibri" w:eastAsia="Verdana" w:hAnsi="Calibri" w:cs="Calibri"/>
          <w:sz w:val="24"/>
          <w:szCs w:val="24"/>
          <w:lang w:eastAsia="nl-NL" w:bidi="nl-NL"/>
          <w14:numForm w14:val="default"/>
        </w:rPr>
      </w:pPr>
    </w:p>
    <w:p w:rsidR="00702A1C" w:rsidRPr="00FA589D" w:rsidRDefault="00702A1C" w:rsidP="00702A1C">
      <w:pPr>
        <w:widowControl w:val="0"/>
        <w:suppressAutoHyphens w:val="0"/>
        <w:autoSpaceDE w:val="0"/>
        <w:autoSpaceDN w:val="0"/>
        <w:spacing w:before="1" w:line="240" w:lineRule="auto"/>
        <w:ind w:left="109"/>
        <w:jc w:val="left"/>
        <w:rPr>
          <w:rFonts w:ascii="Calibri" w:eastAsia="Verdana" w:hAnsi="Calibri" w:cs="Calibri"/>
          <w:i/>
          <w:sz w:val="24"/>
          <w:szCs w:val="24"/>
          <w:lang w:eastAsia="nl-NL" w:bidi="nl-NL"/>
          <w14:numForm w14:val="default"/>
        </w:rPr>
      </w:pPr>
      <w:proofErr w:type="spellStart"/>
      <w:r w:rsidRPr="00FA589D">
        <w:rPr>
          <w:rFonts w:ascii="Calibri" w:eastAsia="Verdana" w:hAnsi="Calibri" w:cs="Calibri"/>
          <w:i/>
          <w:sz w:val="24"/>
          <w:szCs w:val="24"/>
          <w:lang w:eastAsia="nl-NL" w:bidi="nl-NL"/>
          <w14:numForm w14:val="default"/>
        </w:rPr>
        <w:t>Subdomein</w:t>
      </w:r>
      <w:proofErr w:type="spellEnd"/>
      <w:r w:rsidRPr="00FA589D">
        <w:rPr>
          <w:rFonts w:ascii="Calibri" w:eastAsia="Verdana" w:hAnsi="Calibri" w:cs="Calibri"/>
          <w:i/>
          <w:sz w:val="24"/>
          <w:szCs w:val="24"/>
          <w:lang w:eastAsia="nl-NL" w:bidi="nl-NL"/>
          <w14:numForm w14:val="default"/>
        </w:rPr>
        <w:t xml:space="preserve"> C2: Personeelsbeleid</w:t>
      </w:r>
    </w:p>
    <w:p w:rsidR="00702A1C" w:rsidRPr="00FA589D" w:rsidRDefault="00702A1C" w:rsidP="00702A1C">
      <w:pPr>
        <w:widowControl w:val="0"/>
        <w:numPr>
          <w:ilvl w:val="0"/>
          <w:numId w:val="11"/>
        </w:numPr>
        <w:tabs>
          <w:tab w:val="left" w:pos="620"/>
          <w:tab w:val="left" w:pos="621"/>
        </w:tabs>
        <w:suppressAutoHyphens w:val="0"/>
        <w:autoSpaceDE w:val="0"/>
        <w:autoSpaceDN w:val="0"/>
        <w:spacing w:before="2" w:line="240" w:lineRule="auto"/>
        <w:ind w:left="620" w:right="476" w:hanging="511"/>
        <w:jc w:val="left"/>
        <w:rPr>
          <w:rFonts w:ascii="Calibri" w:eastAsia="Verdana" w:hAnsi="Calibri" w:cs="Calibri"/>
          <w:sz w:val="24"/>
          <w:szCs w:val="24"/>
          <w:lang w:eastAsia="nl-NL" w:bidi="nl-NL"/>
          <w14:numForm w14:val="default"/>
        </w:rPr>
      </w:pPr>
      <w:r w:rsidRPr="00FA589D">
        <w:rPr>
          <w:rFonts w:ascii="Calibri" w:eastAsia="Verdana" w:hAnsi="Calibri" w:cs="Calibri"/>
          <w:sz w:val="24"/>
          <w:szCs w:val="24"/>
          <w:lang w:eastAsia="nl-NL" w:bidi="nl-NL"/>
          <w14:numForm w14:val="default"/>
        </w:rPr>
        <w:t>De kandidaat kan personeelsbeleid/HRM beschrijven en daarbij de relatie leggen met de doelstelling en de aard van de</w:t>
      </w:r>
      <w:r w:rsidRPr="00FA589D">
        <w:rPr>
          <w:rFonts w:ascii="Calibri" w:eastAsia="Verdana" w:hAnsi="Calibri" w:cs="Calibri"/>
          <w:spacing w:val="-10"/>
          <w:sz w:val="24"/>
          <w:szCs w:val="24"/>
          <w:lang w:eastAsia="nl-NL" w:bidi="nl-NL"/>
          <w14:numForm w14:val="default"/>
        </w:rPr>
        <w:t xml:space="preserve"> </w:t>
      </w:r>
      <w:r w:rsidRPr="00FA589D">
        <w:rPr>
          <w:rFonts w:ascii="Calibri" w:eastAsia="Verdana" w:hAnsi="Calibri" w:cs="Calibri"/>
          <w:sz w:val="24"/>
          <w:szCs w:val="24"/>
          <w:lang w:eastAsia="nl-NL" w:bidi="nl-NL"/>
          <w14:numForm w14:val="default"/>
        </w:rPr>
        <w:t xml:space="preserve">organisatie (arbeidsovereenkomsten, arbeidsvoorwaarden, wetgeving </w:t>
      </w:r>
      <w:proofErr w:type="spellStart"/>
      <w:r w:rsidRPr="00FA589D">
        <w:rPr>
          <w:rFonts w:ascii="Calibri" w:eastAsia="Verdana" w:hAnsi="Calibri" w:cs="Calibri"/>
          <w:sz w:val="24"/>
          <w:szCs w:val="24"/>
          <w:lang w:eastAsia="nl-NL" w:bidi="nl-NL"/>
          <w14:numForm w14:val="default"/>
        </w:rPr>
        <w:t>ontsalg</w:t>
      </w:r>
      <w:proofErr w:type="spellEnd"/>
      <w:r w:rsidRPr="00FA589D">
        <w:rPr>
          <w:rFonts w:ascii="Calibri" w:eastAsia="Verdana" w:hAnsi="Calibri" w:cs="Calibri"/>
          <w:sz w:val="24"/>
          <w:szCs w:val="24"/>
          <w:lang w:eastAsia="nl-NL" w:bidi="nl-NL"/>
          <w14:numForm w14:val="default"/>
        </w:rPr>
        <w:t xml:space="preserve"> en </w:t>
      </w:r>
      <w:proofErr w:type="spellStart"/>
      <w:r w:rsidRPr="00FA589D">
        <w:rPr>
          <w:rFonts w:ascii="Calibri" w:eastAsia="Verdana" w:hAnsi="Calibri" w:cs="Calibri"/>
          <w:sz w:val="24"/>
          <w:szCs w:val="24"/>
          <w:lang w:eastAsia="nl-NL" w:bidi="nl-NL"/>
          <w14:numForm w14:val="default"/>
        </w:rPr>
        <w:t>arbo</w:t>
      </w:r>
      <w:proofErr w:type="spellEnd"/>
      <w:r w:rsidRPr="00FA589D">
        <w:rPr>
          <w:rFonts w:ascii="Calibri" w:eastAsia="Verdana" w:hAnsi="Calibri" w:cs="Calibri"/>
          <w:sz w:val="24"/>
          <w:szCs w:val="24"/>
          <w:lang w:eastAsia="nl-NL" w:bidi="nl-NL"/>
          <w14:numForm w14:val="default"/>
        </w:rPr>
        <w:t>, OR en vakbonden, loonkosten).</w:t>
      </w:r>
    </w:p>
    <w:p w:rsidR="00702A1C" w:rsidRPr="00FA589D" w:rsidRDefault="00702A1C" w:rsidP="00702A1C">
      <w:pPr>
        <w:widowControl w:val="0"/>
        <w:suppressAutoHyphens w:val="0"/>
        <w:autoSpaceDE w:val="0"/>
        <w:autoSpaceDN w:val="0"/>
        <w:spacing w:before="7" w:line="240" w:lineRule="auto"/>
        <w:jc w:val="left"/>
        <w:rPr>
          <w:rFonts w:ascii="Calibri" w:eastAsia="Verdana" w:hAnsi="Calibri" w:cs="Calibri"/>
          <w:sz w:val="24"/>
          <w:szCs w:val="24"/>
          <w:lang w:eastAsia="nl-NL" w:bidi="nl-NL"/>
          <w14:numForm w14:val="default"/>
        </w:rPr>
      </w:pPr>
    </w:p>
    <w:p w:rsidR="00702A1C" w:rsidRPr="00FA589D" w:rsidRDefault="00702A1C" w:rsidP="00702A1C">
      <w:pPr>
        <w:widowControl w:val="0"/>
        <w:suppressAutoHyphens w:val="0"/>
        <w:autoSpaceDE w:val="0"/>
        <w:autoSpaceDN w:val="0"/>
        <w:spacing w:line="240" w:lineRule="auto"/>
        <w:ind w:left="109"/>
        <w:jc w:val="left"/>
        <w:rPr>
          <w:rFonts w:ascii="Calibri" w:eastAsia="Verdana" w:hAnsi="Calibri" w:cs="Calibri"/>
          <w:b/>
          <w:i/>
          <w:sz w:val="24"/>
          <w:szCs w:val="24"/>
          <w:lang w:eastAsia="nl-NL" w:bidi="nl-NL"/>
          <w14:numForm w14:val="default"/>
        </w:rPr>
      </w:pPr>
    </w:p>
    <w:p w:rsidR="00702A1C" w:rsidRPr="00FA589D" w:rsidRDefault="00702A1C" w:rsidP="00702A1C">
      <w:pPr>
        <w:widowControl w:val="0"/>
        <w:suppressAutoHyphens w:val="0"/>
        <w:autoSpaceDE w:val="0"/>
        <w:autoSpaceDN w:val="0"/>
        <w:spacing w:line="240" w:lineRule="auto"/>
        <w:ind w:left="109"/>
        <w:jc w:val="left"/>
        <w:rPr>
          <w:rFonts w:ascii="Calibri" w:eastAsia="Verdana" w:hAnsi="Calibri" w:cs="Calibri"/>
          <w:b/>
          <w:i/>
          <w:sz w:val="24"/>
          <w:szCs w:val="24"/>
          <w:lang w:eastAsia="nl-NL" w:bidi="nl-NL"/>
          <w14:numForm w14:val="default"/>
        </w:rPr>
      </w:pPr>
      <w:r w:rsidRPr="00FA589D">
        <w:rPr>
          <w:rFonts w:ascii="Calibri" w:eastAsia="Verdana" w:hAnsi="Calibri" w:cs="Calibri"/>
          <w:b/>
          <w:i/>
          <w:sz w:val="24"/>
          <w:szCs w:val="24"/>
          <w:lang w:eastAsia="nl-NL" w:bidi="nl-NL"/>
          <w14:numForm w14:val="default"/>
        </w:rPr>
        <w:t>Domein D: Investeren en financieren</w:t>
      </w:r>
    </w:p>
    <w:p w:rsidR="00702A1C" w:rsidRPr="00FA589D" w:rsidRDefault="00430827" w:rsidP="00430827">
      <w:pPr>
        <w:widowControl w:val="0"/>
        <w:suppressAutoHyphens w:val="0"/>
        <w:autoSpaceDE w:val="0"/>
        <w:autoSpaceDN w:val="0"/>
        <w:spacing w:line="219" w:lineRule="exact"/>
        <w:jc w:val="left"/>
        <w:outlineLvl w:val="0"/>
        <w:rPr>
          <w:rFonts w:ascii="Calibri" w:eastAsia="Verdana" w:hAnsi="Calibri" w:cs="Calibri"/>
          <w:bCs/>
          <w:i/>
          <w:color w:val="000000"/>
          <w:sz w:val="24"/>
          <w:szCs w:val="24"/>
          <w:lang w:eastAsia="nl-NL" w:bidi="nl-NL"/>
          <w14:numForm w14:val="default"/>
        </w:rPr>
      </w:pPr>
      <w:r>
        <w:rPr>
          <w:rFonts w:ascii="Calibri" w:eastAsia="Verdana" w:hAnsi="Calibri" w:cs="Calibri"/>
          <w:bCs/>
          <w:i/>
          <w:color w:val="000000"/>
          <w:sz w:val="24"/>
          <w:szCs w:val="24"/>
          <w:lang w:eastAsia="nl-NL" w:bidi="nl-NL"/>
          <w14:numForm w14:val="default"/>
        </w:rPr>
        <w:t xml:space="preserve"> </w:t>
      </w:r>
      <w:proofErr w:type="spellStart"/>
      <w:r w:rsidR="00702A1C" w:rsidRPr="00FA589D">
        <w:rPr>
          <w:rFonts w:ascii="Calibri" w:eastAsia="Verdana" w:hAnsi="Calibri" w:cs="Calibri"/>
          <w:bCs/>
          <w:i/>
          <w:color w:val="000000"/>
          <w:sz w:val="24"/>
          <w:szCs w:val="24"/>
          <w:lang w:eastAsia="nl-NL" w:bidi="nl-NL"/>
          <w14:numForm w14:val="default"/>
        </w:rPr>
        <w:t>Subdomein</w:t>
      </w:r>
      <w:proofErr w:type="spellEnd"/>
      <w:r w:rsidR="00702A1C" w:rsidRPr="00FA589D">
        <w:rPr>
          <w:rFonts w:ascii="Calibri" w:eastAsia="Verdana" w:hAnsi="Calibri" w:cs="Calibri"/>
          <w:bCs/>
          <w:i/>
          <w:color w:val="000000"/>
          <w:sz w:val="24"/>
          <w:szCs w:val="24"/>
          <w:lang w:eastAsia="nl-NL" w:bidi="nl-NL"/>
          <w14:numForm w14:val="default"/>
        </w:rPr>
        <w:t xml:space="preserve"> D1: Investeren</w:t>
      </w:r>
    </w:p>
    <w:p w:rsidR="00702A1C" w:rsidRPr="00FA589D" w:rsidRDefault="00702A1C" w:rsidP="00702A1C">
      <w:pPr>
        <w:widowControl w:val="0"/>
        <w:numPr>
          <w:ilvl w:val="0"/>
          <w:numId w:val="11"/>
        </w:numPr>
        <w:tabs>
          <w:tab w:val="left" w:pos="620"/>
          <w:tab w:val="left" w:pos="621"/>
        </w:tabs>
        <w:suppressAutoHyphens w:val="0"/>
        <w:autoSpaceDE w:val="0"/>
        <w:autoSpaceDN w:val="0"/>
        <w:spacing w:line="240" w:lineRule="auto"/>
        <w:ind w:left="620" w:right="322" w:hanging="511"/>
        <w:jc w:val="left"/>
        <w:rPr>
          <w:rFonts w:ascii="Calibri" w:eastAsia="Verdana" w:hAnsi="Calibri" w:cs="Calibri"/>
          <w:color w:val="000000"/>
          <w:sz w:val="24"/>
          <w:szCs w:val="24"/>
          <w:lang w:eastAsia="nl-NL" w:bidi="nl-NL"/>
          <w14:numForm w14:val="default"/>
        </w:rPr>
      </w:pPr>
      <w:r w:rsidRPr="00FA589D">
        <w:rPr>
          <w:rFonts w:ascii="Calibri" w:eastAsia="Verdana" w:hAnsi="Calibri" w:cs="Calibri"/>
          <w:color w:val="000000"/>
          <w:sz w:val="24"/>
          <w:szCs w:val="24"/>
          <w:lang w:eastAsia="nl-NL" w:bidi="nl-NL"/>
          <w14:numForm w14:val="default"/>
        </w:rPr>
        <w:t>De</w:t>
      </w:r>
      <w:r w:rsidRPr="00FA589D">
        <w:rPr>
          <w:rFonts w:ascii="Calibri" w:eastAsia="Verdana" w:hAnsi="Calibri" w:cs="Calibri"/>
          <w:color w:val="000000"/>
          <w:spacing w:val="-5"/>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kandidaat</w:t>
      </w:r>
      <w:r w:rsidRPr="00FA589D">
        <w:rPr>
          <w:rFonts w:ascii="Calibri" w:eastAsia="Verdana" w:hAnsi="Calibri" w:cs="Calibri"/>
          <w:color w:val="000000"/>
          <w:spacing w:val="-5"/>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kan</w:t>
      </w:r>
      <w:r w:rsidRPr="00FA589D">
        <w:rPr>
          <w:rFonts w:ascii="Calibri" w:eastAsia="Verdana" w:hAnsi="Calibri" w:cs="Calibri"/>
          <w:color w:val="000000"/>
          <w:spacing w:val="-6"/>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bij</w:t>
      </w:r>
      <w:r w:rsidRPr="00FA589D">
        <w:rPr>
          <w:rFonts w:ascii="Calibri" w:eastAsia="Verdana" w:hAnsi="Calibri" w:cs="Calibri"/>
          <w:color w:val="000000"/>
          <w:spacing w:val="-4"/>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een</w:t>
      </w:r>
      <w:r w:rsidRPr="00FA589D">
        <w:rPr>
          <w:rFonts w:ascii="Calibri" w:eastAsia="Verdana" w:hAnsi="Calibri" w:cs="Calibri"/>
          <w:color w:val="000000"/>
          <w:spacing w:val="-6"/>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investeringsvraagstuk</w:t>
      </w:r>
      <w:r w:rsidRPr="00FA589D">
        <w:rPr>
          <w:rFonts w:ascii="Calibri" w:eastAsia="Verdana" w:hAnsi="Calibri" w:cs="Calibri"/>
          <w:color w:val="000000"/>
          <w:spacing w:val="-6"/>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beschrijven</w:t>
      </w:r>
      <w:r w:rsidRPr="00FA589D">
        <w:rPr>
          <w:rFonts w:ascii="Calibri" w:eastAsia="Verdana" w:hAnsi="Calibri" w:cs="Calibri"/>
          <w:color w:val="000000"/>
          <w:spacing w:val="-4"/>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welke</w:t>
      </w:r>
      <w:r w:rsidRPr="00FA589D">
        <w:rPr>
          <w:rFonts w:ascii="Calibri" w:eastAsia="Verdana" w:hAnsi="Calibri" w:cs="Calibri"/>
          <w:color w:val="000000"/>
          <w:spacing w:val="-5"/>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gegevens</w:t>
      </w:r>
      <w:r w:rsidRPr="00FA589D">
        <w:rPr>
          <w:rFonts w:ascii="Calibri" w:eastAsia="Verdana" w:hAnsi="Calibri" w:cs="Calibri"/>
          <w:color w:val="000000"/>
          <w:spacing w:val="-5"/>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relevant</w:t>
      </w:r>
      <w:r w:rsidRPr="00FA589D">
        <w:rPr>
          <w:rFonts w:ascii="Calibri" w:eastAsia="Verdana" w:hAnsi="Calibri" w:cs="Calibri"/>
          <w:color w:val="000000"/>
          <w:spacing w:val="-4"/>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zijn, vaststellen of een investering economisch zinvol is en hierbij</w:t>
      </w:r>
      <w:r w:rsidRPr="00FA589D">
        <w:rPr>
          <w:rFonts w:ascii="Calibri" w:eastAsia="Verdana" w:hAnsi="Calibri" w:cs="Calibri"/>
          <w:color w:val="000000"/>
          <w:spacing w:val="-23"/>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verschillende</w:t>
      </w:r>
    </w:p>
    <w:p w:rsidR="00702A1C" w:rsidRPr="00FA589D" w:rsidRDefault="00702A1C" w:rsidP="00702A1C">
      <w:pPr>
        <w:widowControl w:val="0"/>
        <w:suppressAutoHyphens w:val="0"/>
        <w:autoSpaceDE w:val="0"/>
        <w:autoSpaceDN w:val="0"/>
        <w:spacing w:before="2" w:line="240" w:lineRule="auto"/>
        <w:ind w:left="620"/>
        <w:jc w:val="left"/>
        <w:rPr>
          <w:rFonts w:ascii="Calibri" w:eastAsia="Verdana" w:hAnsi="Calibri" w:cs="Calibri"/>
          <w:color w:val="000000"/>
          <w:sz w:val="24"/>
          <w:szCs w:val="24"/>
          <w:lang w:eastAsia="nl-NL" w:bidi="nl-NL"/>
          <w14:numForm w14:val="default"/>
        </w:rPr>
      </w:pPr>
      <w:r w:rsidRPr="00FA589D">
        <w:rPr>
          <w:rFonts w:ascii="Calibri" w:eastAsia="Verdana" w:hAnsi="Calibri" w:cs="Calibri"/>
          <w:color w:val="000000"/>
          <w:sz w:val="24"/>
          <w:szCs w:val="24"/>
          <w:lang w:eastAsia="nl-NL" w:bidi="nl-NL"/>
          <w14:numForm w14:val="default"/>
        </w:rPr>
        <w:t>investeringsselectiemethoden toepassen en analyseren. (</w:t>
      </w:r>
      <w:proofErr w:type="spellStart"/>
      <w:r w:rsidRPr="00FA589D">
        <w:rPr>
          <w:rFonts w:ascii="Calibri" w:eastAsia="Verdana" w:hAnsi="Calibri" w:cs="Calibri"/>
          <w:color w:val="000000"/>
          <w:sz w:val="24"/>
          <w:szCs w:val="24"/>
          <w:lang w:eastAsia="nl-NL" w:bidi="nl-NL"/>
          <w14:numForm w14:val="default"/>
        </w:rPr>
        <w:t>cahsflow</w:t>
      </w:r>
      <w:proofErr w:type="spellEnd"/>
      <w:r w:rsidRPr="00FA589D">
        <w:rPr>
          <w:rFonts w:ascii="Calibri" w:eastAsia="Verdana" w:hAnsi="Calibri" w:cs="Calibri"/>
          <w:color w:val="000000"/>
          <w:sz w:val="24"/>
          <w:szCs w:val="24"/>
          <w:lang w:eastAsia="nl-NL" w:bidi="nl-NL"/>
          <w14:numForm w14:val="default"/>
        </w:rPr>
        <w:t xml:space="preserve">, terugverdientijd, </w:t>
      </w:r>
      <w:proofErr w:type="spellStart"/>
      <w:r w:rsidRPr="00FA589D">
        <w:rPr>
          <w:rFonts w:ascii="Calibri" w:eastAsia="Verdana" w:hAnsi="Calibri" w:cs="Calibri"/>
          <w:color w:val="000000"/>
          <w:sz w:val="24"/>
          <w:szCs w:val="24"/>
          <w:lang w:eastAsia="nl-NL" w:bidi="nl-NL"/>
          <w14:numForm w14:val="default"/>
        </w:rPr>
        <w:t>nettocontantewaardemethode</w:t>
      </w:r>
      <w:proofErr w:type="spellEnd"/>
      <w:r w:rsidRPr="00FA589D">
        <w:rPr>
          <w:rFonts w:ascii="Calibri" w:eastAsia="Verdana" w:hAnsi="Calibri" w:cs="Calibri"/>
          <w:color w:val="000000"/>
          <w:sz w:val="24"/>
          <w:szCs w:val="24"/>
          <w:lang w:eastAsia="nl-NL" w:bidi="nl-NL"/>
          <w14:numForm w14:val="default"/>
        </w:rPr>
        <w:t>)</w:t>
      </w:r>
    </w:p>
    <w:p w:rsidR="00702A1C" w:rsidRPr="00FA589D" w:rsidRDefault="00702A1C" w:rsidP="00702A1C">
      <w:pPr>
        <w:widowControl w:val="0"/>
        <w:suppressAutoHyphens w:val="0"/>
        <w:autoSpaceDE w:val="0"/>
        <w:autoSpaceDN w:val="0"/>
        <w:spacing w:before="2" w:line="240" w:lineRule="auto"/>
        <w:jc w:val="left"/>
        <w:rPr>
          <w:rFonts w:ascii="Calibri" w:eastAsia="Verdana" w:hAnsi="Calibri" w:cs="Calibri"/>
          <w:sz w:val="24"/>
          <w:szCs w:val="24"/>
          <w:lang w:eastAsia="nl-NL" w:bidi="nl-NL"/>
          <w14:numForm w14:val="default"/>
        </w:rPr>
      </w:pPr>
    </w:p>
    <w:p w:rsidR="00702A1C" w:rsidRPr="00FA589D" w:rsidRDefault="00702A1C" w:rsidP="00430827">
      <w:pPr>
        <w:widowControl w:val="0"/>
        <w:suppressAutoHyphens w:val="0"/>
        <w:autoSpaceDE w:val="0"/>
        <w:autoSpaceDN w:val="0"/>
        <w:spacing w:line="219" w:lineRule="exact"/>
        <w:ind w:left="109"/>
        <w:jc w:val="left"/>
        <w:outlineLvl w:val="0"/>
        <w:rPr>
          <w:rFonts w:ascii="Calibri" w:eastAsia="Verdana" w:hAnsi="Calibri" w:cs="Calibri"/>
          <w:bCs/>
          <w:i/>
          <w:sz w:val="24"/>
          <w:szCs w:val="24"/>
          <w:lang w:eastAsia="nl-NL" w:bidi="nl-NL"/>
          <w14:numForm w14:val="default"/>
        </w:rPr>
      </w:pPr>
      <w:proofErr w:type="spellStart"/>
      <w:r w:rsidRPr="00FA589D">
        <w:rPr>
          <w:rFonts w:ascii="Calibri" w:eastAsia="Verdana" w:hAnsi="Calibri" w:cs="Calibri"/>
          <w:bCs/>
          <w:i/>
          <w:sz w:val="24"/>
          <w:szCs w:val="24"/>
          <w:lang w:eastAsia="nl-NL" w:bidi="nl-NL"/>
          <w14:numForm w14:val="default"/>
        </w:rPr>
        <w:t>Subdomein</w:t>
      </w:r>
      <w:proofErr w:type="spellEnd"/>
      <w:r w:rsidRPr="00FA589D">
        <w:rPr>
          <w:rFonts w:ascii="Calibri" w:eastAsia="Verdana" w:hAnsi="Calibri" w:cs="Calibri"/>
          <w:bCs/>
          <w:i/>
          <w:sz w:val="24"/>
          <w:szCs w:val="24"/>
          <w:lang w:eastAsia="nl-NL" w:bidi="nl-NL"/>
          <w14:numForm w14:val="default"/>
        </w:rPr>
        <w:t xml:space="preserve"> D2: Financieren</w:t>
      </w:r>
    </w:p>
    <w:p w:rsidR="00702A1C" w:rsidRPr="00FA589D" w:rsidRDefault="00702A1C" w:rsidP="00702A1C">
      <w:pPr>
        <w:widowControl w:val="0"/>
        <w:numPr>
          <w:ilvl w:val="0"/>
          <w:numId w:val="11"/>
        </w:numPr>
        <w:tabs>
          <w:tab w:val="left" w:pos="620"/>
          <w:tab w:val="left" w:pos="621"/>
        </w:tabs>
        <w:suppressAutoHyphens w:val="0"/>
        <w:autoSpaceDE w:val="0"/>
        <w:autoSpaceDN w:val="0"/>
        <w:spacing w:line="242" w:lineRule="auto"/>
        <w:ind w:left="620" w:right="1290" w:hanging="511"/>
        <w:jc w:val="left"/>
        <w:rPr>
          <w:rFonts w:ascii="Calibri" w:eastAsia="Verdana" w:hAnsi="Calibri" w:cs="Calibri"/>
          <w:sz w:val="24"/>
          <w:szCs w:val="24"/>
          <w:lang w:eastAsia="nl-NL" w:bidi="nl-NL"/>
          <w14:numForm w14:val="default"/>
        </w:rPr>
      </w:pPr>
      <w:r w:rsidRPr="00FA589D">
        <w:rPr>
          <w:rFonts w:ascii="Calibri" w:eastAsia="Verdana" w:hAnsi="Calibri" w:cs="Calibri"/>
          <w:sz w:val="24"/>
          <w:szCs w:val="24"/>
          <w:lang w:eastAsia="nl-NL" w:bidi="nl-NL"/>
          <w14:numForm w14:val="default"/>
        </w:rPr>
        <w:t>De kandidaat kan vanuit het perspectief van een organisatie de werking van</w:t>
      </w:r>
      <w:r w:rsidRPr="00FA589D">
        <w:rPr>
          <w:rFonts w:ascii="Calibri" w:eastAsia="Verdana" w:hAnsi="Calibri" w:cs="Calibri"/>
          <w:spacing w:val="-42"/>
          <w:sz w:val="24"/>
          <w:szCs w:val="24"/>
          <w:lang w:eastAsia="nl-NL" w:bidi="nl-NL"/>
          <w14:numForm w14:val="default"/>
        </w:rPr>
        <w:t xml:space="preserve"> </w:t>
      </w:r>
      <w:r w:rsidRPr="00FA589D">
        <w:rPr>
          <w:rFonts w:ascii="Calibri" w:eastAsia="Verdana" w:hAnsi="Calibri" w:cs="Calibri"/>
          <w:sz w:val="24"/>
          <w:szCs w:val="24"/>
          <w:lang w:eastAsia="nl-NL" w:bidi="nl-NL"/>
          <w14:numForm w14:val="default"/>
        </w:rPr>
        <w:t>de vermogensmarkt</w:t>
      </w:r>
      <w:r w:rsidRPr="00FA589D">
        <w:rPr>
          <w:rFonts w:ascii="Calibri" w:eastAsia="Verdana" w:hAnsi="Calibri" w:cs="Calibri"/>
          <w:spacing w:val="-1"/>
          <w:sz w:val="24"/>
          <w:szCs w:val="24"/>
          <w:lang w:eastAsia="nl-NL" w:bidi="nl-NL"/>
          <w14:numForm w14:val="default"/>
        </w:rPr>
        <w:t xml:space="preserve"> </w:t>
      </w:r>
      <w:r w:rsidRPr="00FA589D">
        <w:rPr>
          <w:rFonts w:ascii="Calibri" w:eastAsia="Verdana" w:hAnsi="Calibri" w:cs="Calibri"/>
          <w:sz w:val="24"/>
          <w:szCs w:val="24"/>
          <w:lang w:eastAsia="nl-NL" w:bidi="nl-NL"/>
          <w14:numForm w14:val="default"/>
        </w:rPr>
        <w:t>beschrijven.</w:t>
      </w:r>
    </w:p>
    <w:p w:rsidR="00702A1C" w:rsidRPr="00FA589D" w:rsidRDefault="00702A1C" w:rsidP="00702A1C">
      <w:pPr>
        <w:widowControl w:val="0"/>
        <w:numPr>
          <w:ilvl w:val="0"/>
          <w:numId w:val="11"/>
        </w:numPr>
        <w:tabs>
          <w:tab w:val="left" w:pos="620"/>
          <w:tab w:val="left" w:pos="621"/>
        </w:tabs>
        <w:suppressAutoHyphens w:val="0"/>
        <w:autoSpaceDE w:val="0"/>
        <w:autoSpaceDN w:val="0"/>
        <w:spacing w:line="240" w:lineRule="auto"/>
        <w:ind w:left="620" w:right="864" w:hanging="511"/>
        <w:jc w:val="left"/>
        <w:rPr>
          <w:rFonts w:ascii="Calibri" w:eastAsia="Verdana" w:hAnsi="Calibri" w:cs="Calibri"/>
          <w:sz w:val="24"/>
          <w:szCs w:val="24"/>
          <w:lang w:eastAsia="nl-NL" w:bidi="nl-NL"/>
          <w14:numForm w14:val="default"/>
        </w:rPr>
      </w:pPr>
      <w:r w:rsidRPr="00FA589D">
        <w:rPr>
          <w:rFonts w:ascii="Calibri" w:eastAsia="Verdana" w:hAnsi="Calibri" w:cs="Calibri"/>
          <w:sz w:val="24"/>
          <w:szCs w:val="24"/>
          <w:lang w:eastAsia="nl-NL" w:bidi="nl-NL"/>
          <w14:numForm w14:val="default"/>
        </w:rPr>
        <w:t>De kandidaat kan in de context van een financieringsvraagstuk de redenen voor</w:t>
      </w:r>
      <w:r w:rsidRPr="00FA589D">
        <w:rPr>
          <w:rFonts w:ascii="Calibri" w:eastAsia="Verdana" w:hAnsi="Calibri" w:cs="Calibri"/>
          <w:spacing w:val="-37"/>
          <w:sz w:val="24"/>
          <w:szCs w:val="24"/>
          <w:lang w:eastAsia="nl-NL" w:bidi="nl-NL"/>
          <w14:numForm w14:val="default"/>
        </w:rPr>
        <w:t xml:space="preserve"> </w:t>
      </w:r>
      <w:r w:rsidRPr="00FA589D">
        <w:rPr>
          <w:rFonts w:ascii="Calibri" w:eastAsia="Verdana" w:hAnsi="Calibri" w:cs="Calibri"/>
          <w:sz w:val="24"/>
          <w:szCs w:val="24"/>
          <w:lang w:eastAsia="nl-NL" w:bidi="nl-NL"/>
          <w14:numForm w14:val="default"/>
        </w:rPr>
        <w:t>het aantrekken van verschillende types vermogen</w:t>
      </w:r>
      <w:r w:rsidRPr="00FA589D">
        <w:rPr>
          <w:rFonts w:ascii="Calibri" w:eastAsia="Verdana" w:hAnsi="Calibri" w:cs="Calibri"/>
          <w:spacing w:val="-10"/>
          <w:sz w:val="24"/>
          <w:szCs w:val="24"/>
          <w:lang w:eastAsia="nl-NL" w:bidi="nl-NL"/>
          <w14:numForm w14:val="default"/>
        </w:rPr>
        <w:t xml:space="preserve"> </w:t>
      </w:r>
      <w:r w:rsidRPr="00FA589D">
        <w:rPr>
          <w:rFonts w:ascii="Calibri" w:eastAsia="Verdana" w:hAnsi="Calibri" w:cs="Calibri"/>
          <w:sz w:val="24"/>
          <w:szCs w:val="24"/>
          <w:lang w:eastAsia="nl-NL" w:bidi="nl-NL"/>
          <w14:numForm w14:val="default"/>
        </w:rPr>
        <w:t>onderscheiden.</w:t>
      </w:r>
    </w:p>
    <w:p w:rsidR="00702A1C" w:rsidRPr="00FA589D" w:rsidRDefault="00702A1C" w:rsidP="00702A1C">
      <w:pPr>
        <w:widowControl w:val="0"/>
        <w:numPr>
          <w:ilvl w:val="0"/>
          <w:numId w:val="11"/>
        </w:numPr>
        <w:tabs>
          <w:tab w:val="left" w:pos="620"/>
          <w:tab w:val="left" w:pos="621"/>
        </w:tabs>
        <w:suppressAutoHyphens w:val="0"/>
        <w:autoSpaceDE w:val="0"/>
        <w:autoSpaceDN w:val="0"/>
        <w:spacing w:line="240" w:lineRule="auto"/>
        <w:ind w:left="620" w:right="311" w:hanging="511"/>
        <w:jc w:val="left"/>
        <w:rPr>
          <w:rFonts w:ascii="Calibri" w:eastAsia="Verdana" w:hAnsi="Calibri" w:cs="Calibri"/>
          <w:sz w:val="24"/>
          <w:szCs w:val="24"/>
          <w:lang w:eastAsia="nl-NL" w:bidi="nl-NL"/>
          <w14:numForm w14:val="default"/>
        </w:rPr>
      </w:pPr>
      <w:r w:rsidRPr="00FA589D">
        <w:rPr>
          <w:rFonts w:ascii="Calibri" w:eastAsia="Verdana" w:hAnsi="Calibri" w:cs="Calibri"/>
          <w:sz w:val="24"/>
          <w:szCs w:val="24"/>
          <w:lang w:eastAsia="nl-NL" w:bidi="nl-NL"/>
          <w14:numForm w14:val="default"/>
        </w:rPr>
        <w:t>De kandidaat kan onderkennen welke risico’s financiering met vreemd vermogen met zich meebrengt.</w:t>
      </w:r>
    </w:p>
    <w:p w:rsidR="00702A1C" w:rsidRPr="00FA589D" w:rsidRDefault="00702A1C" w:rsidP="00702A1C">
      <w:pPr>
        <w:widowControl w:val="0"/>
        <w:suppressAutoHyphens w:val="0"/>
        <w:autoSpaceDE w:val="0"/>
        <w:autoSpaceDN w:val="0"/>
        <w:spacing w:line="240" w:lineRule="auto"/>
        <w:jc w:val="left"/>
        <w:rPr>
          <w:rFonts w:ascii="Calibri" w:eastAsia="Verdana" w:hAnsi="Calibri" w:cs="Calibri"/>
          <w:sz w:val="24"/>
          <w:szCs w:val="24"/>
          <w:lang w:eastAsia="nl-NL" w:bidi="nl-NL"/>
          <w14:numForm w14:val="default"/>
        </w:rPr>
      </w:pPr>
    </w:p>
    <w:p w:rsidR="00702A1C" w:rsidRPr="00FA589D" w:rsidRDefault="00702A1C" w:rsidP="00702A1C">
      <w:pPr>
        <w:widowControl w:val="0"/>
        <w:suppressAutoHyphens w:val="0"/>
        <w:autoSpaceDE w:val="0"/>
        <w:autoSpaceDN w:val="0"/>
        <w:spacing w:line="240" w:lineRule="auto"/>
        <w:jc w:val="left"/>
        <w:rPr>
          <w:rFonts w:ascii="Calibri" w:eastAsia="Verdana" w:hAnsi="Calibri" w:cs="Calibri"/>
          <w:sz w:val="24"/>
          <w:szCs w:val="24"/>
          <w:lang w:eastAsia="nl-NL" w:bidi="nl-NL"/>
          <w14:numForm w14:val="default"/>
        </w:rPr>
      </w:pPr>
      <w:r w:rsidRPr="00FA589D">
        <w:rPr>
          <w:rFonts w:ascii="Calibri" w:eastAsia="Verdana" w:hAnsi="Calibri" w:cs="Calibri"/>
          <w:sz w:val="24"/>
          <w:szCs w:val="24"/>
          <w:lang w:eastAsia="nl-NL" w:bidi="nl-NL"/>
          <w14:numForm w14:val="default"/>
        </w:rPr>
        <w:t>(Balans, EV (aandelenkapitaal, emissie van  aandelen, IW, reserves),  VV (onderhandse lening, achtergestelde lening, hypothecaire lening, obligatielening), geld- en kapitaalmarkt, vragers en aanbieders van vermogen,  AEX,  vermogensstructuur, off-</w:t>
      </w:r>
      <w:proofErr w:type="spellStart"/>
      <w:r w:rsidRPr="00FA589D">
        <w:rPr>
          <w:rFonts w:ascii="Calibri" w:eastAsia="Verdana" w:hAnsi="Calibri" w:cs="Calibri"/>
          <w:sz w:val="24"/>
          <w:szCs w:val="24"/>
          <w:lang w:eastAsia="nl-NL" w:bidi="nl-NL"/>
          <w14:numForm w14:val="default"/>
        </w:rPr>
        <w:t>balance</w:t>
      </w:r>
      <w:proofErr w:type="spellEnd"/>
      <w:r w:rsidRPr="00FA589D">
        <w:rPr>
          <w:rFonts w:ascii="Calibri" w:eastAsia="Verdana" w:hAnsi="Calibri" w:cs="Calibri"/>
          <w:sz w:val="24"/>
          <w:szCs w:val="24"/>
          <w:lang w:eastAsia="nl-NL" w:bidi="nl-NL"/>
          <w14:numForm w14:val="default"/>
        </w:rPr>
        <w:t xml:space="preserve"> financiering, factoring, solvabiliteitseis, consignatievoorraad)</w:t>
      </w:r>
    </w:p>
    <w:p w:rsidR="00702A1C" w:rsidRPr="00FA589D" w:rsidRDefault="00702A1C" w:rsidP="00702A1C">
      <w:pPr>
        <w:widowControl w:val="0"/>
        <w:suppressAutoHyphens w:val="0"/>
        <w:autoSpaceDE w:val="0"/>
        <w:autoSpaceDN w:val="0"/>
        <w:spacing w:before="90" w:line="240" w:lineRule="auto"/>
        <w:jc w:val="left"/>
        <w:rPr>
          <w:rFonts w:ascii="Calibri" w:eastAsia="Verdana" w:hAnsi="Calibri" w:cs="Calibri"/>
          <w:b/>
          <w:i/>
          <w:sz w:val="24"/>
          <w:szCs w:val="24"/>
          <w:lang w:eastAsia="nl-NL" w:bidi="nl-NL"/>
          <w14:numForm w14:val="default"/>
        </w:rPr>
      </w:pPr>
    </w:p>
    <w:p w:rsidR="00702A1C" w:rsidRPr="00FA589D" w:rsidRDefault="00702A1C" w:rsidP="00702A1C">
      <w:pPr>
        <w:widowControl w:val="0"/>
        <w:suppressAutoHyphens w:val="0"/>
        <w:autoSpaceDE w:val="0"/>
        <w:autoSpaceDN w:val="0"/>
        <w:spacing w:before="90" w:line="240" w:lineRule="auto"/>
        <w:jc w:val="left"/>
        <w:rPr>
          <w:rFonts w:ascii="Calibri" w:eastAsia="Verdana" w:hAnsi="Calibri" w:cs="Calibri"/>
          <w:b/>
          <w:i/>
          <w:sz w:val="24"/>
          <w:szCs w:val="24"/>
          <w:lang w:eastAsia="nl-NL" w:bidi="nl-NL"/>
          <w14:numForm w14:val="default"/>
        </w:rPr>
      </w:pPr>
      <w:r w:rsidRPr="00FA589D">
        <w:rPr>
          <w:rFonts w:ascii="Calibri" w:eastAsia="Verdana" w:hAnsi="Calibri" w:cs="Calibri"/>
          <w:b/>
          <w:i/>
          <w:sz w:val="24"/>
          <w:szCs w:val="24"/>
          <w:lang w:eastAsia="nl-NL" w:bidi="nl-NL"/>
          <w14:numForm w14:val="default"/>
        </w:rPr>
        <w:t>Domein E: Marketing</w:t>
      </w:r>
    </w:p>
    <w:p w:rsidR="00702A1C" w:rsidRPr="00FA589D" w:rsidRDefault="00702A1C" w:rsidP="00430827">
      <w:pPr>
        <w:widowControl w:val="0"/>
        <w:suppressAutoHyphens w:val="0"/>
        <w:autoSpaceDE w:val="0"/>
        <w:autoSpaceDN w:val="0"/>
        <w:spacing w:line="219" w:lineRule="exact"/>
        <w:jc w:val="left"/>
        <w:outlineLvl w:val="0"/>
        <w:rPr>
          <w:rFonts w:ascii="Calibri" w:eastAsia="Verdana" w:hAnsi="Calibri" w:cs="Calibri"/>
          <w:bCs/>
          <w:i/>
          <w:color w:val="000000"/>
          <w:sz w:val="24"/>
          <w:szCs w:val="24"/>
          <w:lang w:eastAsia="nl-NL" w:bidi="nl-NL"/>
          <w14:numForm w14:val="default"/>
        </w:rPr>
      </w:pPr>
      <w:proofErr w:type="spellStart"/>
      <w:r w:rsidRPr="00FA589D">
        <w:rPr>
          <w:rFonts w:ascii="Calibri" w:eastAsia="Verdana" w:hAnsi="Calibri" w:cs="Calibri"/>
          <w:bCs/>
          <w:i/>
          <w:color w:val="000000"/>
          <w:sz w:val="24"/>
          <w:szCs w:val="24"/>
          <w:lang w:eastAsia="nl-NL" w:bidi="nl-NL"/>
          <w14:numForm w14:val="default"/>
        </w:rPr>
        <w:t>Subdomein</w:t>
      </w:r>
      <w:proofErr w:type="spellEnd"/>
      <w:r w:rsidRPr="00FA589D">
        <w:rPr>
          <w:rFonts w:ascii="Calibri" w:eastAsia="Verdana" w:hAnsi="Calibri" w:cs="Calibri"/>
          <w:bCs/>
          <w:i/>
          <w:color w:val="000000"/>
          <w:sz w:val="24"/>
          <w:szCs w:val="24"/>
          <w:lang w:eastAsia="nl-NL" w:bidi="nl-NL"/>
          <w14:numForm w14:val="default"/>
        </w:rPr>
        <w:t xml:space="preserve"> E1: Doel en organisatie van marketingactiviteiten</w:t>
      </w:r>
    </w:p>
    <w:p w:rsidR="00702A1C" w:rsidRPr="00FA589D" w:rsidRDefault="00702A1C" w:rsidP="00702A1C">
      <w:pPr>
        <w:widowControl w:val="0"/>
        <w:numPr>
          <w:ilvl w:val="0"/>
          <w:numId w:val="11"/>
        </w:numPr>
        <w:tabs>
          <w:tab w:val="left" w:pos="620"/>
          <w:tab w:val="left" w:pos="621"/>
        </w:tabs>
        <w:suppressAutoHyphens w:val="0"/>
        <w:autoSpaceDE w:val="0"/>
        <w:autoSpaceDN w:val="0"/>
        <w:spacing w:line="240" w:lineRule="auto"/>
        <w:ind w:left="620" w:hanging="511"/>
        <w:jc w:val="left"/>
        <w:rPr>
          <w:rFonts w:ascii="Calibri" w:eastAsia="Verdana" w:hAnsi="Calibri" w:cs="Calibri"/>
          <w:color w:val="000000"/>
          <w:sz w:val="24"/>
          <w:szCs w:val="24"/>
          <w:lang w:eastAsia="nl-NL" w:bidi="nl-NL"/>
          <w14:numForm w14:val="default"/>
        </w:rPr>
      </w:pPr>
      <w:r w:rsidRPr="00FA589D">
        <w:rPr>
          <w:rFonts w:ascii="Calibri" w:eastAsia="Verdana" w:hAnsi="Calibri" w:cs="Calibri"/>
          <w:color w:val="000000"/>
          <w:sz w:val="24"/>
          <w:szCs w:val="24"/>
          <w:lang w:eastAsia="nl-NL" w:bidi="nl-NL"/>
          <w14:numForm w14:val="default"/>
        </w:rPr>
        <w:t>De kandidaat kan marketing beschrijven met het oog op de te onderscheiden</w:t>
      </w:r>
      <w:r w:rsidRPr="00FA589D">
        <w:rPr>
          <w:rFonts w:ascii="Calibri" w:eastAsia="Verdana" w:hAnsi="Calibri" w:cs="Calibri"/>
          <w:color w:val="000000"/>
          <w:spacing w:val="-31"/>
          <w:sz w:val="24"/>
          <w:szCs w:val="24"/>
          <w:lang w:eastAsia="nl-NL" w:bidi="nl-NL"/>
          <w14:numForm w14:val="default"/>
        </w:rPr>
        <w:t xml:space="preserve"> </w:t>
      </w:r>
      <w:r w:rsidRPr="00FA589D">
        <w:rPr>
          <w:rFonts w:ascii="Calibri" w:eastAsia="Verdana" w:hAnsi="Calibri" w:cs="Calibri"/>
          <w:color w:val="000000"/>
          <w:sz w:val="24"/>
          <w:szCs w:val="24"/>
          <w:lang w:eastAsia="nl-NL" w:bidi="nl-NL"/>
          <w14:numForm w14:val="default"/>
        </w:rPr>
        <w:t>doelgroepen (marktonderzoek, aankoopgedrag, e-marketing).</w:t>
      </w:r>
    </w:p>
    <w:p w:rsidR="00702A1C" w:rsidRPr="00702A1C" w:rsidRDefault="00702A1C" w:rsidP="00702A1C">
      <w:pPr>
        <w:widowControl w:val="0"/>
        <w:suppressAutoHyphens w:val="0"/>
        <w:autoSpaceDE w:val="0"/>
        <w:autoSpaceDN w:val="0"/>
        <w:spacing w:line="240" w:lineRule="auto"/>
        <w:ind w:left="109"/>
        <w:jc w:val="left"/>
        <w:rPr>
          <w:rFonts w:ascii="Calibri" w:eastAsia="Verdana" w:hAnsi="Calibri" w:cs="Calibri"/>
          <w:i/>
          <w:sz w:val="24"/>
          <w:szCs w:val="24"/>
          <w:lang w:eastAsia="nl-NL" w:bidi="nl-NL"/>
          <w14:numForm w14:val="default"/>
        </w:rPr>
      </w:pPr>
      <w:bookmarkStart w:id="3" w:name="_GoBack"/>
      <w:bookmarkEnd w:id="3"/>
      <w:proofErr w:type="spellStart"/>
      <w:r w:rsidRPr="00702A1C">
        <w:rPr>
          <w:rFonts w:ascii="Calibri" w:eastAsia="Verdana" w:hAnsi="Calibri" w:cs="Calibri"/>
          <w:i/>
          <w:sz w:val="24"/>
          <w:szCs w:val="24"/>
          <w:lang w:eastAsia="nl-NL" w:bidi="nl-NL"/>
          <w14:numForm w14:val="default"/>
        </w:rPr>
        <w:lastRenderedPageBreak/>
        <w:t>Subdomein</w:t>
      </w:r>
      <w:proofErr w:type="spellEnd"/>
      <w:r w:rsidRPr="00702A1C">
        <w:rPr>
          <w:rFonts w:ascii="Calibri" w:eastAsia="Verdana" w:hAnsi="Calibri" w:cs="Calibri"/>
          <w:i/>
          <w:sz w:val="24"/>
          <w:szCs w:val="24"/>
          <w:lang w:eastAsia="nl-NL" w:bidi="nl-NL"/>
          <w14:numForm w14:val="default"/>
        </w:rPr>
        <w:t xml:space="preserve"> E2: Marketingbeleid</w:t>
      </w:r>
    </w:p>
    <w:p w:rsidR="00702A1C" w:rsidRPr="00702A1C" w:rsidRDefault="00702A1C" w:rsidP="00702A1C">
      <w:pPr>
        <w:widowControl w:val="0"/>
        <w:numPr>
          <w:ilvl w:val="0"/>
          <w:numId w:val="11"/>
        </w:numPr>
        <w:tabs>
          <w:tab w:val="left" w:pos="620"/>
          <w:tab w:val="left" w:pos="621"/>
        </w:tabs>
        <w:suppressAutoHyphens w:val="0"/>
        <w:autoSpaceDE w:val="0"/>
        <w:autoSpaceDN w:val="0"/>
        <w:spacing w:before="2" w:line="240" w:lineRule="auto"/>
        <w:ind w:left="620" w:hanging="511"/>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De kandidaat kan het marketingbeleid van een organisatie</w:t>
      </w:r>
      <w:r w:rsidRPr="00702A1C">
        <w:rPr>
          <w:rFonts w:ascii="Calibri" w:eastAsia="Verdana" w:hAnsi="Calibri" w:cs="Calibri"/>
          <w:spacing w:val="-13"/>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beschrijven (marketingmix, marktsegmentatie).</w:t>
      </w:r>
    </w:p>
    <w:p w:rsidR="00702A1C" w:rsidRPr="00702A1C" w:rsidRDefault="00702A1C" w:rsidP="00702A1C">
      <w:pPr>
        <w:widowControl w:val="0"/>
        <w:suppressAutoHyphens w:val="0"/>
        <w:autoSpaceDE w:val="0"/>
        <w:autoSpaceDN w:val="0"/>
        <w:spacing w:before="8" w:line="240" w:lineRule="auto"/>
        <w:jc w:val="left"/>
        <w:rPr>
          <w:rFonts w:ascii="Calibri" w:eastAsia="Verdana" w:hAnsi="Calibri" w:cs="Calibri"/>
          <w:sz w:val="24"/>
          <w:szCs w:val="24"/>
          <w:lang w:eastAsia="nl-NL" w:bidi="nl-NL"/>
          <w14:numForm w14:val="default"/>
        </w:rPr>
      </w:pPr>
    </w:p>
    <w:p w:rsidR="00702A1C" w:rsidRPr="00702A1C" w:rsidRDefault="00702A1C" w:rsidP="00702A1C">
      <w:pPr>
        <w:widowControl w:val="0"/>
        <w:suppressAutoHyphens w:val="0"/>
        <w:autoSpaceDE w:val="0"/>
        <w:autoSpaceDN w:val="0"/>
        <w:spacing w:line="240" w:lineRule="auto"/>
        <w:ind w:left="109"/>
        <w:jc w:val="left"/>
        <w:rPr>
          <w:rFonts w:ascii="Calibri" w:eastAsia="Verdana" w:hAnsi="Calibri" w:cs="Calibri"/>
          <w:b/>
          <w:i/>
          <w:sz w:val="24"/>
          <w:szCs w:val="24"/>
          <w:lang w:eastAsia="nl-NL" w:bidi="nl-NL"/>
          <w14:numForm w14:val="default"/>
        </w:rPr>
      </w:pPr>
      <w:r w:rsidRPr="00702A1C">
        <w:rPr>
          <w:rFonts w:ascii="Calibri" w:eastAsia="Verdana" w:hAnsi="Calibri" w:cs="Calibri"/>
          <w:b/>
          <w:i/>
          <w:sz w:val="24"/>
          <w:szCs w:val="24"/>
          <w:lang w:eastAsia="nl-NL" w:bidi="nl-NL"/>
          <w14:numForm w14:val="default"/>
        </w:rPr>
        <w:t>Domein F: Financieel beleid</w:t>
      </w:r>
    </w:p>
    <w:p w:rsidR="00702A1C" w:rsidRPr="00702A1C" w:rsidRDefault="00702A1C" w:rsidP="00430827">
      <w:pPr>
        <w:widowControl w:val="0"/>
        <w:suppressAutoHyphens w:val="0"/>
        <w:autoSpaceDE w:val="0"/>
        <w:autoSpaceDN w:val="0"/>
        <w:spacing w:line="219" w:lineRule="exact"/>
        <w:ind w:left="109"/>
        <w:jc w:val="left"/>
        <w:outlineLvl w:val="0"/>
        <w:rPr>
          <w:rFonts w:ascii="Calibri" w:eastAsia="Verdana" w:hAnsi="Calibri" w:cs="Calibri"/>
          <w:bCs/>
          <w:i/>
          <w:sz w:val="24"/>
          <w:szCs w:val="24"/>
          <w:lang w:eastAsia="nl-NL" w:bidi="nl-NL"/>
          <w14:numForm w14:val="default"/>
        </w:rPr>
      </w:pPr>
      <w:proofErr w:type="spellStart"/>
      <w:r w:rsidRPr="00702A1C">
        <w:rPr>
          <w:rFonts w:ascii="Calibri" w:eastAsia="Verdana" w:hAnsi="Calibri" w:cs="Calibri"/>
          <w:bCs/>
          <w:i/>
          <w:sz w:val="24"/>
          <w:szCs w:val="24"/>
          <w:lang w:eastAsia="nl-NL" w:bidi="nl-NL"/>
          <w14:numForm w14:val="default"/>
        </w:rPr>
        <w:t>Subdomein</w:t>
      </w:r>
      <w:proofErr w:type="spellEnd"/>
      <w:r w:rsidRPr="00702A1C">
        <w:rPr>
          <w:rFonts w:ascii="Calibri" w:eastAsia="Verdana" w:hAnsi="Calibri" w:cs="Calibri"/>
          <w:bCs/>
          <w:i/>
          <w:sz w:val="24"/>
          <w:szCs w:val="24"/>
          <w:lang w:eastAsia="nl-NL" w:bidi="nl-NL"/>
          <w14:numForm w14:val="default"/>
        </w:rPr>
        <w:t xml:space="preserve"> F1: Vastleggen van financiële en niet-financiële informatie</w:t>
      </w:r>
    </w:p>
    <w:p w:rsidR="00702A1C" w:rsidRPr="00702A1C" w:rsidRDefault="00702A1C" w:rsidP="00702A1C">
      <w:pPr>
        <w:widowControl w:val="0"/>
        <w:numPr>
          <w:ilvl w:val="0"/>
          <w:numId w:val="11"/>
        </w:numPr>
        <w:tabs>
          <w:tab w:val="left" w:pos="620"/>
          <w:tab w:val="left" w:pos="621"/>
        </w:tabs>
        <w:suppressAutoHyphens w:val="0"/>
        <w:autoSpaceDE w:val="0"/>
        <w:autoSpaceDN w:val="0"/>
        <w:spacing w:line="240" w:lineRule="auto"/>
        <w:ind w:left="620" w:hanging="511"/>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De kandidaat kan financiële feiten inventariseren en verwerken tot financiële</w:t>
      </w:r>
      <w:r w:rsidRPr="00702A1C">
        <w:rPr>
          <w:rFonts w:ascii="Calibri" w:eastAsia="Verdana" w:hAnsi="Calibri" w:cs="Calibri"/>
          <w:spacing w:val="-33"/>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overzichten.</w:t>
      </w:r>
    </w:p>
    <w:p w:rsidR="00702A1C" w:rsidRPr="00702A1C" w:rsidRDefault="00702A1C" w:rsidP="00702A1C">
      <w:pPr>
        <w:widowControl w:val="0"/>
        <w:numPr>
          <w:ilvl w:val="0"/>
          <w:numId w:val="11"/>
        </w:numPr>
        <w:tabs>
          <w:tab w:val="left" w:pos="620"/>
          <w:tab w:val="left" w:pos="621"/>
        </w:tabs>
        <w:suppressAutoHyphens w:val="0"/>
        <w:autoSpaceDE w:val="0"/>
        <w:autoSpaceDN w:val="0"/>
        <w:spacing w:before="2" w:line="240" w:lineRule="auto"/>
        <w:ind w:left="620" w:right="293" w:hanging="511"/>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De kandidaat kan financiële en niet-financiële informatie onderscheiden en het belang van beide uitleggen voor het besturen van de</w:t>
      </w:r>
      <w:r w:rsidRPr="00702A1C">
        <w:rPr>
          <w:rFonts w:ascii="Calibri" w:eastAsia="Verdana" w:hAnsi="Calibri" w:cs="Calibri"/>
          <w:spacing w:val="-12"/>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organisatie.</w:t>
      </w:r>
    </w:p>
    <w:p w:rsidR="00702A1C" w:rsidRPr="00702A1C" w:rsidRDefault="00702A1C" w:rsidP="00702A1C">
      <w:pPr>
        <w:widowControl w:val="0"/>
        <w:suppressAutoHyphens w:val="0"/>
        <w:autoSpaceDE w:val="0"/>
        <w:autoSpaceDN w:val="0"/>
        <w:spacing w:before="2" w:line="240" w:lineRule="auto"/>
        <w:jc w:val="left"/>
        <w:rPr>
          <w:rFonts w:ascii="Calibri" w:eastAsia="Verdana" w:hAnsi="Calibri" w:cs="Calibri"/>
          <w:sz w:val="24"/>
          <w:szCs w:val="24"/>
          <w:lang w:eastAsia="nl-NL" w:bidi="nl-NL"/>
          <w14:numForm w14:val="default"/>
        </w:rPr>
      </w:pPr>
    </w:p>
    <w:p w:rsidR="00702A1C" w:rsidRPr="00702A1C" w:rsidRDefault="00702A1C" w:rsidP="00702A1C">
      <w:pPr>
        <w:widowControl w:val="0"/>
        <w:numPr>
          <w:ilvl w:val="0"/>
          <w:numId w:val="11"/>
        </w:numPr>
        <w:suppressAutoHyphens w:val="0"/>
        <w:autoSpaceDE w:val="0"/>
        <w:autoSpaceDN w:val="0"/>
        <w:spacing w:line="219" w:lineRule="exact"/>
        <w:ind w:left="109" w:firstLine="0"/>
        <w:jc w:val="left"/>
        <w:outlineLvl w:val="0"/>
        <w:rPr>
          <w:rFonts w:ascii="Calibri" w:eastAsia="Verdana" w:hAnsi="Calibri" w:cs="Calibri"/>
          <w:bCs/>
          <w:i/>
          <w:sz w:val="24"/>
          <w:szCs w:val="24"/>
          <w:lang w:eastAsia="nl-NL" w:bidi="nl-NL"/>
          <w14:numForm w14:val="default"/>
        </w:rPr>
      </w:pPr>
      <w:proofErr w:type="spellStart"/>
      <w:r w:rsidRPr="00702A1C">
        <w:rPr>
          <w:rFonts w:ascii="Calibri" w:eastAsia="Verdana" w:hAnsi="Calibri" w:cs="Calibri"/>
          <w:bCs/>
          <w:i/>
          <w:sz w:val="24"/>
          <w:szCs w:val="24"/>
          <w:lang w:eastAsia="nl-NL" w:bidi="nl-NL"/>
          <w14:numForm w14:val="default"/>
        </w:rPr>
        <w:t>Subdomein</w:t>
      </w:r>
      <w:proofErr w:type="spellEnd"/>
      <w:r w:rsidRPr="00702A1C">
        <w:rPr>
          <w:rFonts w:ascii="Calibri" w:eastAsia="Verdana" w:hAnsi="Calibri" w:cs="Calibri"/>
          <w:bCs/>
          <w:i/>
          <w:sz w:val="24"/>
          <w:szCs w:val="24"/>
          <w:lang w:eastAsia="nl-NL" w:bidi="nl-NL"/>
          <w14:numForm w14:val="default"/>
        </w:rPr>
        <w:t xml:space="preserve"> F2: Kosten- en winstvraagstukken</w:t>
      </w:r>
    </w:p>
    <w:p w:rsidR="00702A1C" w:rsidRPr="00702A1C" w:rsidRDefault="00702A1C" w:rsidP="00702A1C">
      <w:pPr>
        <w:widowControl w:val="0"/>
        <w:numPr>
          <w:ilvl w:val="0"/>
          <w:numId w:val="11"/>
        </w:numPr>
        <w:tabs>
          <w:tab w:val="left" w:pos="620"/>
          <w:tab w:val="left" w:pos="621"/>
        </w:tabs>
        <w:suppressAutoHyphens w:val="0"/>
        <w:autoSpaceDE w:val="0"/>
        <w:autoSpaceDN w:val="0"/>
        <w:spacing w:line="242" w:lineRule="auto"/>
        <w:ind w:left="620" w:right="306" w:hanging="511"/>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De kandidaat kan voor een dienstverlenende onderneming de verschillende</w:t>
      </w:r>
      <w:r w:rsidRPr="00702A1C">
        <w:rPr>
          <w:rFonts w:ascii="Calibri" w:eastAsia="Verdana" w:hAnsi="Calibri" w:cs="Calibri"/>
          <w:spacing w:val="-45"/>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kostensoorten onderscheiden, de winst bepalen en verschillen</w:t>
      </w:r>
      <w:r w:rsidRPr="00702A1C">
        <w:rPr>
          <w:rFonts w:ascii="Calibri" w:eastAsia="Verdana" w:hAnsi="Calibri" w:cs="Calibri"/>
          <w:spacing w:val="-12"/>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verklaren.</w:t>
      </w:r>
    </w:p>
    <w:p w:rsidR="00702A1C" w:rsidRPr="00702A1C" w:rsidRDefault="00702A1C" w:rsidP="00702A1C">
      <w:pPr>
        <w:widowControl w:val="0"/>
        <w:suppressAutoHyphens w:val="0"/>
        <w:autoSpaceDE w:val="0"/>
        <w:autoSpaceDN w:val="0"/>
        <w:spacing w:before="11" w:line="240" w:lineRule="auto"/>
        <w:jc w:val="left"/>
        <w:rPr>
          <w:rFonts w:ascii="Calibri" w:eastAsia="Verdana" w:hAnsi="Calibri" w:cs="Calibri"/>
          <w:sz w:val="24"/>
          <w:szCs w:val="24"/>
          <w:lang w:eastAsia="nl-NL" w:bidi="nl-NL"/>
          <w14:numForm w14:val="default"/>
        </w:rPr>
      </w:pPr>
    </w:p>
    <w:p w:rsidR="00702A1C" w:rsidRPr="00702A1C" w:rsidRDefault="00702A1C" w:rsidP="00702A1C">
      <w:pPr>
        <w:widowControl w:val="0"/>
        <w:suppressAutoHyphens w:val="0"/>
        <w:autoSpaceDE w:val="0"/>
        <w:autoSpaceDN w:val="0"/>
        <w:spacing w:before="11" w:line="240" w:lineRule="auto"/>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 xml:space="preserve">Kostensoorten, inkopen, afschrijvingen, personeelskosten, overige kosten, </w:t>
      </w:r>
    </w:p>
    <w:p w:rsidR="00702A1C" w:rsidRPr="00702A1C" w:rsidRDefault="00702A1C" w:rsidP="00702A1C">
      <w:pPr>
        <w:widowControl w:val="0"/>
        <w:suppressAutoHyphens w:val="0"/>
        <w:autoSpaceDE w:val="0"/>
        <w:autoSpaceDN w:val="0"/>
        <w:spacing w:before="11" w:line="240" w:lineRule="auto"/>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 xml:space="preserve">btw, verkoopprijs, begrote en werkelijke winst, verschillenanalyse (dienstverlening), </w:t>
      </w:r>
    </w:p>
    <w:p w:rsidR="00702A1C" w:rsidRPr="00702A1C" w:rsidRDefault="00702A1C" w:rsidP="00702A1C">
      <w:pPr>
        <w:widowControl w:val="0"/>
        <w:suppressAutoHyphens w:val="0"/>
        <w:autoSpaceDE w:val="0"/>
        <w:autoSpaceDN w:val="0"/>
        <w:spacing w:before="11" w:line="240" w:lineRule="auto"/>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 xml:space="preserve">break-evenanalyse, variabele en constante kosten, dekkingsbijdrage, </w:t>
      </w:r>
    </w:p>
    <w:p w:rsidR="00702A1C" w:rsidRPr="00702A1C" w:rsidRDefault="00702A1C" w:rsidP="00702A1C">
      <w:pPr>
        <w:widowControl w:val="0"/>
        <w:suppressAutoHyphens w:val="0"/>
        <w:autoSpaceDE w:val="0"/>
        <w:autoSpaceDN w:val="0"/>
        <w:spacing w:before="11" w:line="240" w:lineRule="auto"/>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kosten en uitgaven, opbrengsten en kosten, transitorische posten, matchingbeginsel</w:t>
      </w:r>
    </w:p>
    <w:p w:rsidR="00702A1C" w:rsidRPr="00702A1C" w:rsidRDefault="00702A1C" w:rsidP="00702A1C">
      <w:pPr>
        <w:widowControl w:val="0"/>
        <w:suppressAutoHyphens w:val="0"/>
        <w:autoSpaceDE w:val="0"/>
        <w:autoSpaceDN w:val="0"/>
        <w:spacing w:before="11" w:line="240" w:lineRule="auto"/>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balans, winst-en-verliesrekening, liquiditeitsbegroting, investeringsbegroting, niet-</w:t>
      </w:r>
      <w:proofErr w:type="spellStart"/>
      <w:r w:rsidRPr="00702A1C">
        <w:rPr>
          <w:rFonts w:ascii="Calibri" w:eastAsia="Verdana" w:hAnsi="Calibri" w:cs="Calibri"/>
          <w:sz w:val="24"/>
          <w:szCs w:val="24"/>
          <w:lang w:eastAsia="nl-NL" w:bidi="nl-NL"/>
          <w14:numForm w14:val="default"/>
        </w:rPr>
        <w:t>financiele</w:t>
      </w:r>
      <w:proofErr w:type="spellEnd"/>
      <w:r w:rsidRPr="00702A1C">
        <w:rPr>
          <w:rFonts w:ascii="Calibri" w:eastAsia="Verdana" w:hAnsi="Calibri" w:cs="Calibri"/>
          <w:sz w:val="24"/>
          <w:szCs w:val="24"/>
          <w:lang w:eastAsia="nl-NL" w:bidi="nl-NL"/>
          <w14:numForm w14:val="default"/>
        </w:rPr>
        <w:t xml:space="preserve"> informatie (</w:t>
      </w:r>
      <w:proofErr w:type="spellStart"/>
      <w:r w:rsidRPr="00702A1C">
        <w:rPr>
          <w:rFonts w:ascii="Calibri" w:eastAsia="Verdana" w:hAnsi="Calibri" w:cs="Calibri"/>
          <w:sz w:val="24"/>
          <w:szCs w:val="24"/>
          <w:lang w:eastAsia="nl-NL" w:bidi="nl-NL"/>
          <w14:numForm w14:val="default"/>
        </w:rPr>
        <w:t>Balanced</w:t>
      </w:r>
      <w:proofErr w:type="spellEnd"/>
      <w:r w:rsidRPr="00702A1C">
        <w:rPr>
          <w:rFonts w:ascii="Calibri" w:eastAsia="Verdana" w:hAnsi="Calibri" w:cs="Calibri"/>
          <w:sz w:val="24"/>
          <w:szCs w:val="24"/>
          <w:lang w:eastAsia="nl-NL" w:bidi="nl-NL"/>
          <w14:numForm w14:val="default"/>
        </w:rPr>
        <w:t xml:space="preserve"> scorecard)</w:t>
      </w:r>
    </w:p>
    <w:p w:rsidR="00702A1C" w:rsidRPr="00702A1C" w:rsidRDefault="00702A1C" w:rsidP="00702A1C">
      <w:pPr>
        <w:widowControl w:val="0"/>
        <w:suppressAutoHyphens w:val="0"/>
        <w:autoSpaceDE w:val="0"/>
        <w:autoSpaceDN w:val="0"/>
        <w:spacing w:before="11" w:line="240" w:lineRule="auto"/>
        <w:jc w:val="left"/>
        <w:rPr>
          <w:rFonts w:ascii="Calibri" w:eastAsia="Verdana" w:hAnsi="Calibri" w:cs="Calibri"/>
          <w:sz w:val="24"/>
          <w:szCs w:val="24"/>
          <w:lang w:eastAsia="nl-NL" w:bidi="nl-NL"/>
          <w14:numForm w14:val="default"/>
        </w:rPr>
      </w:pPr>
    </w:p>
    <w:p w:rsidR="00702A1C" w:rsidRPr="00702A1C" w:rsidRDefault="00702A1C" w:rsidP="00702A1C">
      <w:pPr>
        <w:widowControl w:val="0"/>
        <w:suppressAutoHyphens w:val="0"/>
        <w:autoSpaceDE w:val="0"/>
        <w:autoSpaceDN w:val="0"/>
        <w:spacing w:line="219" w:lineRule="exact"/>
        <w:ind w:left="109"/>
        <w:jc w:val="left"/>
        <w:rPr>
          <w:rFonts w:ascii="Calibri" w:eastAsia="Verdana" w:hAnsi="Calibri" w:cs="Calibri"/>
          <w:b/>
          <w:i/>
          <w:sz w:val="24"/>
          <w:szCs w:val="24"/>
          <w:lang w:eastAsia="nl-NL" w:bidi="nl-NL"/>
          <w14:numForm w14:val="default"/>
        </w:rPr>
      </w:pPr>
    </w:p>
    <w:p w:rsidR="00702A1C" w:rsidRPr="00702A1C" w:rsidRDefault="00702A1C" w:rsidP="00702A1C">
      <w:pPr>
        <w:widowControl w:val="0"/>
        <w:suppressAutoHyphens w:val="0"/>
        <w:autoSpaceDE w:val="0"/>
        <w:autoSpaceDN w:val="0"/>
        <w:spacing w:line="219" w:lineRule="exact"/>
        <w:ind w:left="109"/>
        <w:jc w:val="left"/>
        <w:rPr>
          <w:rFonts w:ascii="Calibri" w:eastAsia="Verdana" w:hAnsi="Calibri" w:cs="Calibri"/>
          <w:b/>
          <w:i/>
          <w:sz w:val="24"/>
          <w:szCs w:val="24"/>
          <w:lang w:eastAsia="nl-NL" w:bidi="nl-NL"/>
          <w14:numForm w14:val="default"/>
        </w:rPr>
      </w:pPr>
      <w:r w:rsidRPr="00702A1C">
        <w:rPr>
          <w:rFonts w:ascii="Calibri" w:eastAsia="Verdana" w:hAnsi="Calibri" w:cs="Calibri"/>
          <w:b/>
          <w:i/>
          <w:sz w:val="24"/>
          <w:szCs w:val="24"/>
          <w:lang w:eastAsia="nl-NL" w:bidi="nl-NL"/>
          <w14:numForm w14:val="default"/>
        </w:rPr>
        <w:t>Domein G: Verslaggeving</w:t>
      </w:r>
    </w:p>
    <w:p w:rsidR="00702A1C" w:rsidRPr="00702A1C" w:rsidRDefault="00702A1C" w:rsidP="00702A1C">
      <w:pPr>
        <w:widowControl w:val="0"/>
        <w:numPr>
          <w:ilvl w:val="0"/>
          <w:numId w:val="11"/>
        </w:numPr>
        <w:tabs>
          <w:tab w:val="left" w:pos="620"/>
          <w:tab w:val="left" w:pos="621"/>
        </w:tabs>
        <w:suppressAutoHyphens w:val="0"/>
        <w:autoSpaceDE w:val="0"/>
        <w:autoSpaceDN w:val="0"/>
        <w:spacing w:line="242" w:lineRule="auto"/>
        <w:ind w:left="620" w:right="253" w:hanging="511"/>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De kandidaat kan de jaarrekening van een eenvoudige organisatie (zoals een MKB-bedrijf) interpreteren en</w:t>
      </w:r>
      <w:r w:rsidRPr="00702A1C">
        <w:rPr>
          <w:rFonts w:ascii="Calibri" w:eastAsia="Verdana" w:hAnsi="Calibri" w:cs="Calibri"/>
          <w:spacing w:val="-5"/>
          <w:sz w:val="24"/>
          <w:szCs w:val="24"/>
          <w:lang w:eastAsia="nl-NL" w:bidi="nl-NL"/>
          <w14:numForm w14:val="default"/>
        </w:rPr>
        <w:t xml:space="preserve"> </w:t>
      </w:r>
      <w:r w:rsidRPr="00702A1C">
        <w:rPr>
          <w:rFonts w:ascii="Calibri" w:eastAsia="Verdana" w:hAnsi="Calibri" w:cs="Calibri"/>
          <w:sz w:val="24"/>
          <w:szCs w:val="24"/>
          <w:lang w:eastAsia="nl-NL" w:bidi="nl-NL"/>
          <w14:numForm w14:val="default"/>
        </w:rPr>
        <w:t>uitleggen.</w:t>
      </w:r>
    </w:p>
    <w:p w:rsidR="00702A1C" w:rsidRPr="00702A1C" w:rsidRDefault="00702A1C" w:rsidP="00702A1C">
      <w:pPr>
        <w:widowControl w:val="0"/>
        <w:suppressAutoHyphens w:val="0"/>
        <w:autoSpaceDE w:val="0"/>
        <w:autoSpaceDN w:val="0"/>
        <w:spacing w:before="9" w:line="240" w:lineRule="auto"/>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Interne en externe verslaggeving, accountant</w:t>
      </w:r>
    </w:p>
    <w:p w:rsidR="00702A1C" w:rsidRPr="00702A1C" w:rsidRDefault="00702A1C" w:rsidP="00702A1C">
      <w:pPr>
        <w:widowControl w:val="0"/>
        <w:suppressAutoHyphens w:val="0"/>
        <w:autoSpaceDE w:val="0"/>
        <w:autoSpaceDN w:val="0"/>
        <w:spacing w:before="9" w:line="240" w:lineRule="auto"/>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Regels voor activa en passiva, waarderingsgrondslag</w:t>
      </w:r>
    </w:p>
    <w:p w:rsidR="00702A1C" w:rsidRPr="00702A1C" w:rsidRDefault="00702A1C" w:rsidP="00702A1C">
      <w:pPr>
        <w:widowControl w:val="0"/>
        <w:suppressAutoHyphens w:val="0"/>
        <w:autoSpaceDE w:val="0"/>
        <w:autoSpaceDN w:val="0"/>
        <w:spacing w:before="9" w:line="240" w:lineRule="auto"/>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Regels winst-en-verliesrekening, modellen</w:t>
      </w:r>
    </w:p>
    <w:p w:rsidR="00702A1C" w:rsidRPr="00702A1C" w:rsidRDefault="00702A1C" w:rsidP="00702A1C">
      <w:pPr>
        <w:widowControl w:val="0"/>
        <w:suppressAutoHyphens w:val="0"/>
        <w:autoSpaceDE w:val="0"/>
        <w:autoSpaceDN w:val="0"/>
        <w:spacing w:before="9" w:line="240" w:lineRule="auto"/>
        <w:jc w:val="left"/>
        <w:rPr>
          <w:rFonts w:ascii="Calibri" w:eastAsia="Verdana" w:hAnsi="Calibri" w:cs="Calibri"/>
          <w:sz w:val="24"/>
          <w:szCs w:val="24"/>
          <w:lang w:eastAsia="nl-NL" w:bidi="nl-NL"/>
          <w14:numForm w14:val="default"/>
        </w:rPr>
      </w:pPr>
      <w:r w:rsidRPr="00702A1C">
        <w:rPr>
          <w:rFonts w:ascii="Calibri" w:eastAsia="Verdana" w:hAnsi="Calibri" w:cs="Calibri"/>
          <w:sz w:val="24"/>
          <w:szCs w:val="24"/>
          <w:lang w:eastAsia="nl-NL" w:bidi="nl-NL"/>
          <w14:numForm w14:val="default"/>
        </w:rPr>
        <w:t xml:space="preserve">Kengetallen, </w:t>
      </w:r>
      <w:proofErr w:type="spellStart"/>
      <w:r w:rsidRPr="00702A1C">
        <w:rPr>
          <w:rFonts w:ascii="Calibri" w:eastAsia="Verdana" w:hAnsi="Calibri" w:cs="Calibri"/>
          <w:sz w:val="24"/>
          <w:szCs w:val="24"/>
          <w:lang w:eastAsia="nl-NL" w:bidi="nl-NL"/>
          <w14:numForm w14:val="default"/>
        </w:rPr>
        <w:t>current</w:t>
      </w:r>
      <w:proofErr w:type="spellEnd"/>
      <w:r w:rsidRPr="00702A1C">
        <w:rPr>
          <w:rFonts w:ascii="Calibri" w:eastAsia="Verdana" w:hAnsi="Calibri" w:cs="Calibri"/>
          <w:sz w:val="24"/>
          <w:szCs w:val="24"/>
          <w:lang w:eastAsia="nl-NL" w:bidi="nl-NL"/>
          <w14:numForm w14:val="default"/>
        </w:rPr>
        <w:t xml:space="preserve"> ratio, </w:t>
      </w:r>
      <w:proofErr w:type="spellStart"/>
      <w:r w:rsidRPr="00702A1C">
        <w:rPr>
          <w:rFonts w:ascii="Calibri" w:eastAsia="Verdana" w:hAnsi="Calibri" w:cs="Calibri"/>
          <w:sz w:val="24"/>
          <w:szCs w:val="24"/>
          <w:lang w:eastAsia="nl-NL" w:bidi="nl-NL"/>
          <w14:numForm w14:val="default"/>
        </w:rPr>
        <w:t>quick</w:t>
      </w:r>
      <w:proofErr w:type="spellEnd"/>
      <w:r w:rsidRPr="00702A1C">
        <w:rPr>
          <w:rFonts w:ascii="Calibri" w:eastAsia="Verdana" w:hAnsi="Calibri" w:cs="Calibri"/>
          <w:sz w:val="24"/>
          <w:szCs w:val="24"/>
          <w:lang w:eastAsia="nl-NL" w:bidi="nl-NL"/>
          <w14:numForm w14:val="default"/>
        </w:rPr>
        <w:t xml:space="preserve"> ratio, cashflow, solvabiliteitskengetallen, RTV, REV, beleggerskengetallen (dividend per aandeel, winst per aandeel, cashflow per aandeel)</w:t>
      </w:r>
    </w:p>
    <w:p w:rsidR="00702A1C" w:rsidRPr="00702A1C" w:rsidRDefault="00702A1C" w:rsidP="00702A1C">
      <w:pPr>
        <w:widowControl w:val="0"/>
        <w:suppressAutoHyphens w:val="0"/>
        <w:autoSpaceDE w:val="0"/>
        <w:autoSpaceDN w:val="0"/>
        <w:spacing w:line="240" w:lineRule="auto"/>
        <w:ind w:left="109"/>
        <w:jc w:val="left"/>
        <w:rPr>
          <w:rFonts w:ascii="Calibri" w:eastAsia="Verdana" w:hAnsi="Calibri" w:cs="Calibri"/>
          <w:b/>
          <w:i/>
          <w:sz w:val="24"/>
          <w:szCs w:val="24"/>
          <w:lang w:eastAsia="nl-NL" w:bidi="nl-NL"/>
          <w14:numForm w14:val="default"/>
        </w:rPr>
      </w:pPr>
    </w:p>
    <w:p w:rsidR="00702A1C" w:rsidRPr="00702A1C" w:rsidRDefault="00702A1C" w:rsidP="00702A1C">
      <w:pPr>
        <w:widowControl w:val="0"/>
        <w:suppressAutoHyphens w:val="0"/>
        <w:autoSpaceDE w:val="0"/>
        <w:autoSpaceDN w:val="0"/>
        <w:spacing w:line="240" w:lineRule="auto"/>
        <w:ind w:left="109"/>
        <w:jc w:val="left"/>
        <w:rPr>
          <w:rFonts w:ascii="Calibri" w:eastAsia="Verdana" w:hAnsi="Calibri" w:cs="Calibri"/>
          <w:b/>
          <w:i/>
          <w:sz w:val="24"/>
          <w:szCs w:val="24"/>
          <w:lang w:eastAsia="nl-NL" w:bidi="nl-NL"/>
          <w14:numForm w14:val="default"/>
        </w:rPr>
      </w:pPr>
      <w:r w:rsidRPr="00702A1C">
        <w:rPr>
          <w:rFonts w:ascii="Calibri" w:eastAsia="Verdana" w:hAnsi="Calibri" w:cs="Calibri"/>
          <w:b/>
          <w:i/>
          <w:sz w:val="24"/>
          <w:szCs w:val="24"/>
          <w:lang w:eastAsia="nl-NL" w:bidi="nl-NL"/>
          <w14:numForm w14:val="default"/>
        </w:rPr>
        <w:t>Domein H: Keuze-onderwerpen</w:t>
      </w:r>
    </w:p>
    <w:p w:rsidR="00702A1C" w:rsidRPr="00702A1C" w:rsidRDefault="00702A1C" w:rsidP="00702A1C">
      <w:pPr>
        <w:widowControl w:val="0"/>
        <w:suppressAutoHyphens w:val="0"/>
        <w:autoSpaceDE w:val="0"/>
        <w:autoSpaceDN w:val="0"/>
        <w:spacing w:line="240" w:lineRule="auto"/>
        <w:jc w:val="left"/>
        <w:rPr>
          <w:rFonts w:ascii="Calibri" w:eastAsia="Verdana" w:hAnsi="Calibri" w:cs="Calibri"/>
          <w:b/>
          <w:i/>
          <w:sz w:val="24"/>
          <w:szCs w:val="24"/>
          <w:lang w:eastAsia="nl-NL" w:bidi="nl-NL"/>
          <w14:numForm w14:val="default"/>
        </w:rPr>
      </w:pPr>
      <w:r w:rsidRPr="00702A1C">
        <w:rPr>
          <w:rFonts w:ascii="Calibri" w:eastAsia="Verdana" w:hAnsi="Calibri" w:cs="Calibri"/>
          <w:b/>
          <w:i/>
          <w:sz w:val="24"/>
          <w:szCs w:val="24"/>
          <w:lang w:eastAsia="nl-NL" w:bidi="nl-NL"/>
          <w14:numForm w14:val="default"/>
        </w:rPr>
        <w:br w:type="page"/>
      </w:r>
      <w:bookmarkEnd w:id="0"/>
    </w:p>
    <w:p w:rsidR="00702A1C" w:rsidRDefault="00702A1C">
      <w:pPr>
        <w:suppressAutoHyphens w:val="0"/>
        <w:spacing w:after="160" w:line="259" w:lineRule="auto"/>
        <w:jc w:val="left"/>
        <w:rPr>
          <w:highlight w:val="lightGray"/>
        </w:rPr>
        <w:sectPr w:rsidR="00702A1C" w:rsidSect="00702A1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2" w:bottom="1134" w:left="851" w:header="505" w:footer="170" w:gutter="0"/>
          <w:cols w:space="708"/>
          <w:docGrid w:linePitch="360"/>
        </w:sectPr>
      </w:pPr>
    </w:p>
    <w:p w:rsidR="00702A1C" w:rsidRPr="00702A1C" w:rsidRDefault="00702A1C" w:rsidP="00702A1C">
      <w:pPr>
        <w:pBdr>
          <w:bottom w:val="single" w:sz="4" w:space="1" w:color="auto"/>
        </w:pBdr>
        <w:suppressAutoHyphens w:val="0"/>
        <w:spacing w:line="240" w:lineRule="auto"/>
        <w:jc w:val="left"/>
        <w:rPr>
          <w:rFonts w:ascii="Arial" w:eastAsia="Calibri" w:hAnsi="Arial" w:cs="Arial"/>
          <w:b/>
          <w:sz w:val="28"/>
          <w:szCs w:val="24"/>
          <w14:numForm w14:val="default"/>
        </w:rPr>
      </w:pPr>
      <w:r w:rsidRPr="00702A1C">
        <w:rPr>
          <w:rFonts w:ascii="Arial" w:eastAsia="Calibri" w:hAnsi="Arial" w:cs="Arial"/>
          <w:b/>
          <w:sz w:val="28"/>
          <w:szCs w:val="24"/>
          <w14:numForm w14:val="default"/>
        </w:rPr>
        <w:lastRenderedPageBreak/>
        <w:t>Voorbeeld Examen 201</w:t>
      </w:r>
      <w:r>
        <w:rPr>
          <w:rFonts w:ascii="Arial" w:eastAsia="Calibri" w:hAnsi="Arial" w:cs="Arial"/>
          <w:b/>
          <w:sz w:val="28"/>
          <w:szCs w:val="24"/>
          <w14:numForm w14:val="default"/>
        </w:rPr>
        <w:t>8</w:t>
      </w:r>
    </w:p>
    <w:p w:rsidR="00797F53" w:rsidRPr="00702A1C" w:rsidRDefault="00A041DC" w:rsidP="00702A1C">
      <w:pPr>
        <w:suppressAutoHyphens w:val="0"/>
        <w:spacing w:after="160" w:line="259" w:lineRule="auto"/>
        <w:jc w:val="left"/>
        <w:rPr>
          <w:sz w:val="44"/>
          <w:szCs w:val="44"/>
        </w:rPr>
      </w:pPr>
      <w:r w:rsidRPr="00702A1C">
        <w:rPr>
          <w:sz w:val="44"/>
          <w:szCs w:val="44"/>
        </w:rPr>
        <w:t xml:space="preserve">Opgave 1 </w:t>
      </w:r>
      <w:proofErr w:type="spellStart"/>
      <w:r w:rsidR="00661354" w:rsidRPr="00702A1C">
        <w:rPr>
          <w:sz w:val="44"/>
          <w:szCs w:val="44"/>
        </w:rPr>
        <w:t>Tuindeco</w:t>
      </w:r>
      <w:proofErr w:type="spellEnd"/>
    </w:p>
    <w:p w:rsidR="00797F53" w:rsidRPr="005B6C07" w:rsidRDefault="00797F53" w:rsidP="00400CA6">
      <w:pPr>
        <w:pStyle w:val="StandaardTab"/>
        <w:rPr>
          <w:sz w:val="12"/>
        </w:rPr>
      </w:pPr>
    </w:p>
    <w:p w:rsidR="000A0F7B" w:rsidRPr="005B6C07" w:rsidRDefault="00660F4F" w:rsidP="00400CA6">
      <w:pPr>
        <w:pStyle w:val="StandaardTab"/>
        <w:rPr>
          <w:rStyle w:val="Paginanummer"/>
        </w:rPr>
      </w:pPr>
      <w:r w:rsidRPr="005B6C07">
        <w:rPr>
          <w:rStyle w:val="Paginanummer"/>
        </w:rPr>
        <w:t>Wilma Janssen heeft  een webwinkel in Oosterse tuindecoratie: “</w:t>
      </w:r>
      <w:proofErr w:type="spellStart"/>
      <w:r w:rsidRPr="005B6C07">
        <w:rPr>
          <w:rStyle w:val="Paginanummer"/>
        </w:rPr>
        <w:t>Tuindeco</w:t>
      </w:r>
      <w:proofErr w:type="spellEnd"/>
      <w:r w:rsidRPr="005B6C07">
        <w:rPr>
          <w:rStyle w:val="Paginanummer"/>
        </w:rPr>
        <w:t xml:space="preserve">”. </w:t>
      </w:r>
    </w:p>
    <w:p w:rsidR="00660F4F" w:rsidRPr="005B6C07" w:rsidRDefault="00660F4F" w:rsidP="00400CA6">
      <w:pPr>
        <w:pStyle w:val="StandaardTab"/>
        <w:rPr>
          <w:rStyle w:val="Paginanummer"/>
        </w:rPr>
      </w:pPr>
      <w:r w:rsidRPr="005B6C07">
        <w:rPr>
          <w:rStyle w:val="Paginanummer"/>
        </w:rPr>
        <w:t xml:space="preserve">In maart 2019 heeft ze vanwege een tegenvallende omzet van de webwinkel, onderzoek laten doen naar de tevredenheid van haar klanten. De resultaten van het </w:t>
      </w:r>
      <w:proofErr w:type="spellStart"/>
      <w:r w:rsidRPr="005B6C07">
        <w:rPr>
          <w:rStyle w:val="Paginanummer"/>
        </w:rPr>
        <w:t>klanttevreden</w:t>
      </w:r>
      <w:r w:rsidR="000A0F7B" w:rsidRPr="005B6C07">
        <w:rPr>
          <w:rStyle w:val="Paginanummer"/>
        </w:rPr>
        <w:t>-</w:t>
      </w:r>
      <w:r w:rsidRPr="005B6C07">
        <w:rPr>
          <w:rStyle w:val="Paginanummer"/>
        </w:rPr>
        <w:t>heidsonderzoek</w:t>
      </w:r>
      <w:proofErr w:type="spellEnd"/>
      <w:r w:rsidRPr="005B6C07">
        <w:rPr>
          <w:rStyle w:val="Paginanummer"/>
        </w:rPr>
        <w:t xml:space="preserve"> zijn verwerkt in een prioriteitenmatrix. Deze matrix geeft de beoordeling per genoemd aspect aan en de mate waarin een klant het genoemde aspect belangrijk vindt. </w:t>
      </w:r>
    </w:p>
    <w:p w:rsidR="00660F4F" w:rsidRPr="005B6C07" w:rsidRDefault="00660F4F" w:rsidP="00400CA6">
      <w:pPr>
        <w:pStyle w:val="StandaardTab"/>
        <w:rPr>
          <w:rStyle w:val="Paginanummer"/>
          <w:sz w:val="12"/>
        </w:rPr>
      </w:pPr>
      <w:r w:rsidRPr="005B6C07">
        <w:rPr>
          <w:rStyle w:val="Paginanummer"/>
          <w:sz w:val="12"/>
        </w:rPr>
        <w:t xml:space="preserve"> </w:t>
      </w:r>
    </w:p>
    <w:p w:rsidR="00660F4F" w:rsidRPr="005B6C07" w:rsidRDefault="00296EA3" w:rsidP="00400CA6">
      <w:pPr>
        <w:pStyle w:val="StandaardTab"/>
        <w:rPr>
          <w:rStyle w:val="Paginanummer"/>
          <w:b/>
        </w:rPr>
      </w:pPr>
      <w:r w:rsidRPr="005B6C07">
        <w:rPr>
          <w:noProof/>
        </w:rPr>
        <mc:AlternateContent>
          <mc:Choice Requires="wps">
            <w:drawing>
              <wp:anchor distT="45720" distB="45720" distL="114300" distR="114300" simplePos="0" relativeHeight="251663360" behindDoc="0" locked="0" layoutInCell="1" allowOverlap="1" wp14:anchorId="383AB8A3" wp14:editId="0201FEA1">
                <wp:simplePos x="0" y="0"/>
                <wp:positionH relativeFrom="column">
                  <wp:posOffset>-563245</wp:posOffset>
                </wp:positionH>
                <wp:positionV relativeFrom="paragraph">
                  <wp:posOffset>1741170</wp:posOffset>
                </wp:positionV>
                <wp:extent cx="590550" cy="50482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04825"/>
                        </a:xfrm>
                        <a:prstGeom prst="rect">
                          <a:avLst/>
                        </a:prstGeom>
                        <a:noFill/>
                        <a:ln w="9525">
                          <a:noFill/>
                          <a:miter lim="800000"/>
                          <a:headEnd/>
                          <a:tailEnd/>
                        </a:ln>
                      </wps:spPr>
                      <wps:txbx>
                        <w:txbxContent>
                          <w:p w:rsidR="00732958" w:rsidRDefault="00732958" w:rsidP="000A0F7B">
                            <w:pPr>
                              <w:jc w:val="center"/>
                            </w:pPr>
                            <w:r>
                              <w:t>Laag</w:t>
                            </w:r>
                          </w:p>
                          <w:p w:rsidR="00732958" w:rsidRDefault="00732958" w:rsidP="000A0F7B">
                            <w:pPr>
                              <w:jc w:val="center"/>
                            </w:pPr>
                            <w:r>
                              <w:t>belang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AB8A3" id="_x0000_t202" coordsize="21600,21600" o:spt="202" path="m,l,21600r21600,l21600,xe">
                <v:stroke joinstyle="miter"/>
                <v:path gradientshapeok="t" o:connecttype="rect"/>
              </v:shapetype>
              <v:shape id="Tekstvak 2" o:spid="_x0000_s1026" type="#_x0000_t202" style="position:absolute;left:0;text-align:left;margin-left:-44.35pt;margin-top:137.1pt;width:46.5pt;height: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" filled="f" stroked="f">
                <v:textbox>
                  <w:txbxContent>
                    <w:p w:rsidR="00732958" w:rsidRDefault="00732958" w:rsidP="000A0F7B">
                      <w:pPr>
                        <w:jc w:val="center"/>
                      </w:pPr>
                      <w:r>
                        <w:t>Laag</w:t>
                      </w:r>
                    </w:p>
                    <w:p w:rsidR="00732958" w:rsidRDefault="00732958" w:rsidP="000A0F7B">
                      <w:pPr>
                        <w:jc w:val="center"/>
                      </w:pPr>
                      <w:r>
                        <w:t>belang</w:t>
                      </w:r>
                    </w:p>
                  </w:txbxContent>
                </v:textbox>
              </v:shape>
            </w:pict>
          </mc:Fallback>
        </mc:AlternateContent>
      </w:r>
      <w:r w:rsidRPr="005B6C07">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3A5CADC" wp14:editId="6E35293F">
                <wp:simplePos x="0" y="0"/>
                <wp:positionH relativeFrom="column">
                  <wp:posOffset>-300355</wp:posOffset>
                </wp:positionH>
                <wp:positionV relativeFrom="paragraph">
                  <wp:posOffset>622300</wp:posOffset>
                </wp:positionV>
                <wp:extent cx="76200" cy="952500"/>
                <wp:effectExtent l="0" t="0" r="0" b="0"/>
                <wp:wrapSquare wrapText="bothSides"/>
                <wp:docPr id="18407" name="Group 18407"/>
                <wp:cNvGraphicFramePr/>
                <a:graphic xmlns:a="http://schemas.openxmlformats.org/drawingml/2006/main">
                  <a:graphicData uri="http://schemas.microsoft.com/office/word/2010/wordprocessingGroup">
                    <wpg:wgp>
                      <wpg:cNvGrpSpPr/>
                      <wpg:grpSpPr>
                        <a:xfrm>
                          <a:off x="0" y="0"/>
                          <a:ext cx="76200" cy="952500"/>
                          <a:chOff x="0" y="0"/>
                          <a:chExt cx="76200" cy="952500"/>
                        </a:xfrm>
                      </wpg:grpSpPr>
                      <wps:wsp>
                        <wps:cNvPr id="399" name="Shape 399"/>
                        <wps:cNvSpPr/>
                        <wps:spPr>
                          <a:xfrm>
                            <a:off x="0" y="0"/>
                            <a:ext cx="76200" cy="952500"/>
                          </a:xfrm>
                          <a:custGeom>
                            <a:avLst/>
                            <a:gdLst/>
                            <a:ahLst/>
                            <a:cxnLst/>
                            <a:rect l="0" t="0" r="0" b="0"/>
                            <a:pathLst>
                              <a:path w="76200" h="952500">
                                <a:moveTo>
                                  <a:pt x="38100" y="0"/>
                                </a:moveTo>
                                <a:lnTo>
                                  <a:pt x="76200" y="76200"/>
                                </a:lnTo>
                                <a:lnTo>
                                  <a:pt x="42924" y="76200"/>
                                </a:lnTo>
                                <a:lnTo>
                                  <a:pt x="42799" y="952500"/>
                                </a:lnTo>
                                <a:lnTo>
                                  <a:pt x="33274" y="952500"/>
                                </a:lnTo>
                                <a:lnTo>
                                  <a:pt x="33399"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797706" id="Group 18407" o:spid="_x0000_s1026" style="position:absolute;margin-left:-23.65pt;margin-top:49pt;width:6pt;height:75pt;z-index:251659264" coordsize="7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">
                <v:shape id="Shape 399" o:spid="_x0000_s1027" style="position:absolute;width:762;height:9525;visibility:visible;mso-wrap-style:square;v-text-anchor:top" coordsize="76200,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" path="m38100,l76200,76200r-33276,l42799,952500r-9525,l33399,76200,,76200,38100,xe" fillcolor="black" stroked="f" strokeweight="0">
                  <v:stroke miterlimit="83231f" joinstyle="miter"/>
                  <v:path arrowok="t" textboxrect="0,0,76200,952500"/>
                </v:shape>
                <w10:wrap type="square"/>
              </v:group>
            </w:pict>
          </mc:Fallback>
        </mc:AlternateContent>
      </w:r>
      <w:r w:rsidRPr="005B6C07">
        <w:rPr>
          <w:noProof/>
        </w:rPr>
        <mc:AlternateContent>
          <mc:Choice Requires="wps">
            <w:drawing>
              <wp:anchor distT="45720" distB="45720" distL="114300" distR="114300" simplePos="0" relativeHeight="251661312" behindDoc="0" locked="0" layoutInCell="1" allowOverlap="1" wp14:anchorId="7DEBBF1D" wp14:editId="5FF8E61E">
                <wp:simplePos x="0" y="0"/>
                <wp:positionH relativeFrom="column">
                  <wp:posOffset>-553720</wp:posOffset>
                </wp:positionH>
                <wp:positionV relativeFrom="paragraph">
                  <wp:posOffset>198120</wp:posOffset>
                </wp:positionV>
                <wp:extent cx="590550" cy="504825"/>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04825"/>
                        </a:xfrm>
                        <a:prstGeom prst="rect">
                          <a:avLst/>
                        </a:prstGeom>
                        <a:noFill/>
                        <a:ln w="9525">
                          <a:noFill/>
                          <a:miter lim="800000"/>
                          <a:headEnd/>
                          <a:tailEnd/>
                        </a:ln>
                      </wps:spPr>
                      <wps:txbx>
                        <w:txbxContent>
                          <w:p w:rsidR="00732958" w:rsidRDefault="00732958" w:rsidP="000A0F7B">
                            <w:pPr>
                              <w:jc w:val="center"/>
                            </w:pPr>
                            <w:r>
                              <w:t>Hoog</w:t>
                            </w:r>
                          </w:p>
                          <w:p w:rsidR="00732958" w:rsidRDefault="00732958" w:rsidP="000A0F7B">
                            <w:pPr>
                              <w:jc w:val="center"/>
                            </w:pPr>
                            <w:r>
                              <w:t>belang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BBF1D" id="_x0000_s1027" type="#_x0000_t202" style="position:absolute;left:0;text-align:left;margin-left:-43.6pt;margin-top:15.6pt;width:46.5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" filled="f" stroked="f">
                <v:textbox>
                  <w:txbxContent>
                    <w:p w:rsidR="00732958" w:rsidRDefault="00732958" w:rsidP="000A0F7B">
                      <w:pPr>
                        <w:jc w:val="center"/>
                      </w:pPr>
                      <w:r>
                        <w:t>Hoog</w:t>
                      </w:r>
                    </w:p>
                    <w:p w:rsidR="00732958" w:rsidRDefault="00732958" w:rsidP="000A0F7B">
                      <w:pPr>
                        <w:jc w:val="center"/>
                      </w:pPr>
                      <w:r>
                        <w:t>belang</w:t>
                      </w:r>
                    </w:p>
                  </w:txbxContent>
                </v:textbox>
              </v:shape>
            </w:pict>
          </mc:Fallback>
        </mc:AlternateContent>
      </w:r>
      <w:r w:rsidR="00660F4F" w:rsidRPr="005B6C07">
        <w:rPr>
          <w:rStyle w:val="Paginanummer"/>
          <w:b/>
        </w:rPr>
        <w:t>Prioriteitenmatrix</w:t>
      </w:r>
      <w:r w:rsidR="00660F4F" w:rsidRPr="005B6C07">
        <w:rPr>
          <w:rStyle w:val="Paginanummer"/>
          <w:b/>
          <w:vertAlign w:val="superscript"/>
        </w:rPr>
        <w:t>1)</w:t>
      </w:r>
      <w:r w:rsidR="00660F4F" w:rsidRPr="005B6C07">
        <w:rPr>
          <w:rStyle w:val="Paginanummer"/>
          <w:b/>
        </w:rPr>
        <w:t xml:space="preserve"> </w:t>
      </w:r>
    </w:p>
    <w:p w:rsidR="00400CA6" w:rsidRPr="005B6C07" w:rsidRDefault="00400CA6" w:rsidP="00400CA6">
      <w:pPr>
        <w:pStyle w:val="StandaardTab"/>
      </w:pPr>
    </w:p>
    <w:tbl>
      <w:tblPr>
        <w:tblStyle w:val="TableGrid"/>
        <w:tblpPr w:vertAnchor="text" w:horzAnchor="margin" w:tblpY="-72"/>
        <w:tblOverlap w:val="never"/>
        <w:tblW w:w="7103" w:type="dxa"/>
        <w:tblInd w:w="0" w:type="dxa"/>
        <w:tblLayout w:type="fixed"/>
        <w:tblCellMar>
          <w:top w:w="44" w:type="dxa"/>
        </w:tblCellMar>
        <w:tblLook w:val="04A0" w:firstRow="1" w:lastRow="0" w:firstColumn="1" w:lastColumn="0" w:noHBand="0" w:noVBand="1"/>
      </w:tblPr>
      <w:tblGrid>
        <w:gridCol w:w="393"/>
        <w:gridCol w:w="1680"/>
        <w:gridCol w:w="1677"/>
        <w:gridCol w:w="6"/>
        <w:gridCol w:w="1670"/>
        <w:gridCol w:w="1677"/>
      </w:tblGrid>
      <w:tr w:rsidR="00400CA6" w:rsidRPr="005B6C07" w:rsidTr="00296EA3">
        <w:trPr>
          <w:trHeight w:val="397"/>
        </w:trPr>
        <w:tc>
          <w:tcPr>
            <w:tcW w:w="393" w:type="dxa"/>
            <w:tcBorders>
              <w:top w:val="single" w:sz="4" w:space="0" w:color="auto"/>
              <w:left w:val="nil"/>
              <w:bottom w:val="single" w:sz="4" w:space="0" w:color="auto"/>
              <w:right w:val="single" w:sz="4" w:space="0" w:color="auto"/>
            </w:tcBorders>
            <w:vAlign w:val="center"/>
          </w:tcPr>
          <w:p w:rsidR="00400CA6" w:rsidRPr="005B6C07" w:rsidRDefault="00400CA6" w:rsidP="00296EA3">
            <w:pPr>
              <w:spacing w:line="259" w:lineRule="auto"/>
              <w:ind w:left="108"/>
              <w:jc w:val="left"/>
              <w:rPr>
                <w:sz w:val="18"/>
              </w:rPr>
            </w:pPr>
            <w:r w:rsidRPr="005B6C07">
              <w:rPr>
                <w:sz w:val="18"/>
              </w:rPr>
              <w:t>5</w:t>
            </w:r>
          </w:p>
        </w:tc>
        <w:tc>
          <w:tcPr>
            <w:tcW w:w="1680" w:type="dxa"/>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6"/>
              <w:jc w:val="center"/>
              <w:rPr>
                <w:sz w:val="1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8"/>
              <w:jc w:val="center"/>
              <w:rPr>
                <w:sz w:val="18"/>
              </w:rPr>
            </w:pPr>
          </w:p>
        </w:tc>
        <w:tc>
          <w:tcPr>
            <w:tcW w:w="1670" w:type="dxa"/>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7"/>
              <w:jc w:val="center"/>
              <w:rPr>
                <w:sz w:val="18"/>
              </w:rPr>
            </w:pPr>
          </w:p>
        </w:tc>
        <w:tc>
          <w:tcPr>
            <w:tcW w:w="1677" w:type="dxa"/>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7"/>
              <w:jc w:val="center"/>
              <w:rPr>
                <w:sz w:val="18"/>
              </w:rPr>
            </w:pPr>
          </w:p>
        </w:tc>
      </w:tr>
      <w:tr w:rsidR="000A0F7B" w:rsidRPr="005B6C07" w:rsidTr="00296EA3">
        <w:trPr>
          <w:trHeight w:val="397"/>
        </w:trPr>
        <w:tc>
          <w:tcPr>
            <w:tcW w:w="393" w:type="dxa"/>
            <w:tcBorders>
              <w:top w:val="single" w:sz="4" w:space="0" w:color="auto"/>
              <w:left w:val="nil"/>
              <w:bottom w:val="single" w:sz="4" w:space="0" w:color="auto"/>
              <w:right w:val="single" w:sz="4" w:space="0" w:color="auto"/>
            </w:tcBorders>
            <w:vAlign w:val="center"/>
          </w:tcPr>
          <w:p w:rsidR="00400CA6" w:rsidRPr="005B6C07" w:rsidRDefault="00400CA6" w:rsidP="00296EA3">
            <w:pPr>
              <w:spacing w:line="259" w:lineRule="auto"/>
              <w:ind w:left="108"/>
              <w:jc w:val="left"/>
              <w:rPr>
                <w:sz w:val="18"/>
              </w:rPr>
            </w:pPr>
            <w:r w:rsidRPr="005B6C07">
              <w:rPr>
                <w:sz w:val="18"/>
              </w:rPr>
              <w:t>4</w:t>
            </w:r>
          </w:p>
        </w:tc>
        <w:tc>
          <w:tcPr>
            <w:tcW w:w="1680" w:type="dxa"/>
            <w:tcBorders>
              <w:top w:val="single" w:sz="4" w:space="0" w:color="auto"/>
              <w:left w:val="single" w:sz="4" w:space="0" w:color="auto"/>
              <w:bottom w:val="single" w:sz="4" w:space="0" w:color="auto"/>
              <w:right w:val="single" w:sz="4" w:space="0" w:color="auto"/>
            </w:tcBorders>
            <w:vAlign w:val="center"/>
          </w:tcPr>
          <w:p w:rsidR="00400CA6" w:rsidRPr="005B6C07" w:rsidRDefault="00400CA6" w:rsidP="00296EA3">
            <w:pPr>
              <w:spacing w:line="259" w:lineRule="auto"/>
              <w:jc w:val="center"/>
              <w:rPr>
                <w:sz w:val="18"/>
              </w:rPr>
            </w:pPr>
            <w:r w:rsidRPr="005B6C07">
              <w:rPr>
                <w:sz w:val="18"/>
              </w:rPr>
              <w:t>betaalgemak</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400CA6" w:rsidRPr="005B6C07" w:rsidRDefault="00400CA6" w:rsidP="00296EA3">
            <w:pPr>
              <w:spacing w:line="259" w:lineRule="auto"/>
              <w:ind w:left="108"/>
              <w:jc w:val="center"/>
              <w:rPr>
                <w:sz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400CA6" w:rsidRPr="005B6C07" w:rsidRDefault="00400CA6" w:rsidP="00296EA3">
            <w:pPr>
              <w:spacing w:line="259" w:lineRule="auto"/>
              <w:ind w:left="107"/>
              <w:jc w:val="center"/>
              <w:rPr>
                <w:sz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00CA6" w:rsidRPr="005B6C07" w:rsidRDefault="00400CA6" w:rsidP="00296EA3">
            <w:pPr>
              <w:spacing w:line="259" w:lineRule="auto"/>
              <w:jc w:val="center"/>
              <w:rPr>
                <w:sz w:val="18"/>
              </w:rPr>
            </w:pPr>
            <w:r w:rsidRPr="005B6C07">
              <w:rPr>
                <w:sz w:val="18"/>
              </w:rPr>
              <w:t>prijs/kwaliteit</w:t>
            </w:r>
          </w:p>
        </w:tc>
      </w:tr>
      <w:tr w:rsidR="00400CA6" w:rsidRPr="005B6C07" w:rsidTr="00296EA3">
        <w:trPr>
          <w:trHeight w:val="397"/>
        </w:trPr>
        <w:tc>
          <w:tcPr>
            <w:tcW w:w="393" w:type="dxa"/>
            <w:tcBorders>
              <w:top w:val="single" w:sz="4" w:space="0" w:color="auto"/>
              <w:left w:val="nil"/>
              <w:bottom w:val="single" w:sz="4" w:space="0" w:color="auto"/>
              <w:right w:val="single" w:sz="4" w:space="0" w:color="auto"/>
            </w:tcBorders>
            <w:vAlign w:val="center"/>
          </w:tcPr>
          <w:p w:rsidR="00400CA6" w:rsidRPr="005B6C07" w:rsidRDefault="00400CA6" w:rsidP="00296EA3">
            <w:pPr>
              <w:spacing w:line="259" w:lineRule="auto"/>
              <w:ind w:left="108"/>
              <w:jc w:val="left"/>
              <w:rPr>
                <w:sz w:val="18"/>
              </w:rPr>
            </w:pPr>
            <w:r w:rsidRPr="005B6C07">
              <w:rPr>
                <w:sz w:val="18"/>
              </w:rPr>
              <w:t>3</w:t>
            </w:r>
          </w:p>
        </w:tc>
        <w:tc>
          <w:tcPr>
            <w:tcW w:w="1680" w:type="dxa"/>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6"/>
              <w:jc w:val="center"/>
              <w:rPr>
                <w:sz w:val="1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jc w:val="center"/>
              <w:rPr>
                <w:sz w:val="18"/>
              </w:rPr>
            </w:pPr>
            <w:r w:rsidRPr="005B6C07">
              <w:rPr>
                <w:sz w:val="18"/>
              </w:rPr>
              <w:t>leveringstermijn goederen</w:t>
            </w:r>
          </w:p>
        </w:tc>
        <w:tc>
          <w:tcPr>
            <w:tcW w:w="1670" w:type="dxa"/>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7"/>
              <w:jc w:val="center"/>
              <w:rPr>
                <w:sz w:val="18"/>
              </w:rPr>
            </w:pPr>
          </w:p>
        </w:tc>
        <w:tc>
          <w:tcPr>
            <w:tcW w:w="1677" w:type="dxa"/>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7"/>
              <w:jc w:val="center"/>
              <w:rPr>
                <w:sz w:val="18"/>
              </w:rPr>
            </w:pPr>
          </w:p>
        </w:tc>
      </w:tr>
      <w:tr w:rsidR="000A0F7B" w:rsidRPr="005B6C07" w:rsidTr="00296EA3">
        <w:trPr>
          <w:trHeight w:val="397"/>
        </w:trPr>
        <w:tc>
          <w:tcPr>
            <w:tcW w:w="393" w:type="dxa"/>
            <w:tcBorders>
              <w:top w:val="single" w:sz="4" w:space="0" w:color="auto"/>
              <w:left w:val="nil"/>
              <w:bottom w:val="single" w:sz="4" w:space="0" w:color="auto"/>
              <w:right w:val="single" w:sz="4" w:space="0" w:color="auto"/>
            </w:tcBorders>
            <w:vAlign w:val="center"/>
          </w:tcPr>
          <w:p w:rsidR="00400CA6" w:rsidRPr="005B6C07" w:rsidRDefault="00400CA6" w:rsidP="00296EA3">
            <w:pPr>
              <w:spacing w:line="259" w:lineRule="auto"/>
              <w:ind w:left="108"/>
              <w:jc w:val="left"/>
              <w:rPr>
                <w:sz w:val="18"/>
              </w:rPr>
            </w:pPr>
            <w:r w:rsidRPr="005B6C07">
              <w:rPr>
                <w:sz w:val="18"/>
              </w:rPr>
              <w:t>2</w:t>
            </w:r>
          </w:p>
        </w:tc>
        <w:tc>
          <w:tcPr>
            <w:tcW w:w="1680" w:type="dxa"/>
            <w:tcBorders>
              <w:top w:val="single" w:sz="4" w:space="0" w:color="auto"/>
              <w:left w:val="single" w:sz="4" w:space="0" w:color="auto"/>
              <w:bottom w:val="single" w:sz="4" w:space="0" w:color="auto"/>
              <w:right w:val="single" w:sz="4" w:space="0" w:color="auto"/>
            </w:tcBorders>
            <w:vAlign w:val="center"/>
          </w:tcPr>
          <w:p w:rsidR="00400CA6" w:rsidRPr="005B6C07" w:rsidRDefault="00400CA6" w:rsidP="00296EA3">
            <w:pPr>
              <w:spacing w:line="259" w:lineRule="auto"/>
              <w:jc w:val="center"/>
              <w:rPr>
                <w:sz w:val="18"/>
              </w:rPr>
            </w:pPr>
            <w:r w:rsidRPr="005B6C07">
              <w:rPr>
                <w:sz w:val="18"/>
              </w:rPr>
              <w:t>duidelijkheid    website</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400CA6" w:rsidRPr="005B6C07" w:rsidRDefault="00400CA6" w:rsidP="00296EA3">
            <w:pPr>
              <w:spacing w:line="259" w:lineRule="auto"/>
              <w:ind w:left="108"/>
              <w:jc w:val="center"/>
              <w:rPr>
                <w:sz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400CA6" w:rsidRPr="005B6C07" w:rsidRDefault="00400CA6" w:rsidP="00296EA3">
            <w:pPr>
              <w:spacing w:line="259" w:lineRule="auto"/>
              <w:ind w:left="107"/>
              <w:jc w:val="center"/>
              <w:rPr>
                <w:sz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00CA6" w:rsidRPr="005B6C07" w:rsidRDefault="00400CA6" w:rsidP="00296EA3">
            <w:pPr>
              <w:spacing w:line="259" w:lineRule="auto"/>
              <w:ind w:left="107"/>
              <w:jc w:val="center"/>
              <w:rPr>
                <w:sz w:val="18"/>
              </w:rPr>
            </w:pPr>
            <w:r w:rsidRPr="005B6C07">
              <w:rPr>
                <w:sz w:val="18"/>
              </w:rPr>
              <w:t>retourzending</w:t>
            </w:r>
          </w:p>
        </w:tc>
      </w:tr>
      <w:tr w:rsidR="00400CA6" w:rsidRPr="005B6C07" w:rsidTr="00296EA3">
        <w:trPr>
          <w:trHeight w:val="397"/>
        </w:trPr>
        <w:tc>
          <w:tcPr>
            <w:tcW w:w="393" w:type="dxa"/>
            <w:tcBorders>
              <w:top w:val="single" w:sz="4" w:space="0" w:color="auto"/>
              <w:left w:val="nil"/>
              <w:bottom w:val="single" w:sz="4" w:space="0" w:color="auto"/>
              <w:right w:val="single" w:sz="4" w:space="0" w:color="auto"/>
            </w:tcBorders>
            <w:vAlign w:val="center"/>
          </w:tcPr>
          <w:p w:rsidR="00400CA6" w:rsidRPr="005B6C07" w:rsidRDefault="00400CA6" w:rsidP="00296EA3">
            <w:pPr>
              <w:spacing w:line="259" w:lineRule="auto"/>
              <w:ind w:left="108"/>
              <w:jc w:val="left"/>
              <w:rPr>
                <w:sz w:val="18"/>
              </w:rPr>
            </w:pPr>
            <w:r w:rsidRPr="005B6C07">
              <w:rPr>
                <w:sz w:val="18"/>
              </w:rPr>
              <w:t>1</w:t>
            </w:r>
          </w:p>
        </w:tc>
        <w:tc>
          <w:tcPr>
            <w:tcW w:w="1680" w:type="dxa"/>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0A0F7B" w:rsidP="00296EA3">
            <w:pPr>
              <w:spacing w:line="259" w:lineRule="auto"/>
              <w:jc w:val="center"/>
              <w:rPr>
                <w:sz w:val="18"/>
              </w:rPr>
            </w:pPr>
            <w:r w:rsidRPr="005B6C07">
              <w:rPr>
                <w:sz w:val="18"/>
              </w:rPr>
              <w:t>s</w:t>
            </w:r>
            <w:r w:rsidR="00400CA6" w:rsidRPr="005B6C07">
              <w:rPr>
                <w:sz w:val="18"/>
              </w:rPr>
              <w:t>nelheid</w:t>
            </w:r>
            <w:r w:rsidRPr="005B6C07">
              <w:rPr>
                <w:sz w:val="18"/>
              </w:rPr>
              <w:t xml:space="preserve"> </w:t>
            </w:r>
            <w:r w:rsidR="00400CA6" w:rsidRPr="005B6C07">
              <w:rPr>
                <w:sz w:val="18"/>
              </w:rPr>
              <w:t>antwoord telefoon</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8"/>
              <w:jc w:val="center"/>
              <w:rPr>
                <w:sz w:val="18"/>
              </w:rPr>
            </w:pPr>
          </w:p>
        </w:tc>
        <w:tc>
          <w:tcPr>
            <w:tcW w:w="1670" w:type="dxa"/>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7"/>
              <w:jc w:val="center"/>
              <w:rPr>
                <w:sz w:val="18"/>
              </w:rPr>
            </w:pPr>
          </w:p>
        </w:tc>
        <w:tc>
          <w:tcPr>
            <w:tcW w:w="1677" w:type="dxa"/>
            <w:tcBorders>
              <w:top w:val="single" w:sz="4" w:space="0" w:color="auto"/>
              <w:left w:val="single" w:sz="4" w:space="0" w:color="auto"/>
              <w:bottom w:val="single" w:sz="4" w:space="0" w:color="auto"/>
              <w:right w:val="single" w:sz="4" w:space="0" w:color="auto"/>
            </w:tcBorders>
            <w:shd w:val="clear" w:color="auto" w:fill="A6A6A6"/>
            <w:vAlign w:val="center"/>
          </w:tcPr>
          <w:p w:rsidR="00400CA6" w:rsidRPr="005B6C07" w:rsidRDefault="00400CA6" w:rsidP="00296EA3">
            <w:pPr>
              <w:spacing w:line="259" w:lineRule="auto"/>
              <w:ind w:left="107"/>
              <w:jc w:val="center"/>
              <w:rPr>
                <w:sz w:val="18"/>
              </w:rPr>
            </w:pPr>
          </w:p>
        </w:tc>
      </w:tr>
      <w:tr w:rsidR="00400CA6" w:rsidRPr="005B6C07" w:rsidTr="00296EA3">
        <w:trPr>
          <w:trHeight w:val="397"/>
        </w:trPr>
        <w:tc>
          <w:tcPr>
            <w:tcW w:w="393" w:type="dxa"/>
            <w:tcBorders>
              <w:top w:val="single" w:sz="4" w:space="0" w:color="auto"/>
              <w:left w:val="nil"/>
              <w:bottom w:val="nil"/>
              <w:right w:val="single" w:sz="4" w:space="0" w:color="auto"/>
            </w:tcBorders>
          </w:tcPr>
          <w:p w:rsidR="00400CA6" w:rsidRPr="005B6C07" w:rsidRDefault="00400CA6" w:rsidP="00296EA3">
            <w:pPr>
              <w:spacing w:line="259" w:lineRule="auto"/>
              <w:ind w:left="108"/>
              <w:rPr>
                <w:sz w:val="18"/>
              </w:rPr>
            </w:pPr>
            <w:r w:rsidRPr="005B6C07">
              <w:rPr>
                <w:sz w:val="18"/>
              </w:rPr>
              <w:t xml:space="preserve"> </w:t>
            </w:r>
          </w:p>
        </w:tc>
        <w:tc>
          <w:tcPr>
            <w:tcW w:w="1680" w:type="dxa"/>
            <w:tcBorders>
              <w:top w:val="single" w:sz="4" w:space="0" w:color="auto"/>
              <w:left w:val="single" w:sz="4" w:space="0" w:color="auto"/>
              <w:bottom w:val="nil"/>
            </w:tcBorders>
          </w:tcPr>
          <w:p w:rsidR="00400CA6" w:rsidRPr="005B6C07" w:rsidRDefault="00400CA6" w:rsidP="00296EA3">
            <w:pPr>
              <w:tabs>
                <w:tab w:val="center" w:pos="910"/>
                <w:tab w:val="center" w:pos="2674"/>
              </w:tabs>
              <w:spacing w:line="259" w:lineRule="auto"/>
              <w:jc w:val="center"/>
              <w:rPr>
                <w:sz w:val="18"/>
              </w:rPr>
            </w:pPr>
            <w:r w:rsidRPr="005B6C07">
              <w:rPr>
                <w:sz w:val="18"/>
              </w:rPr>
              <w:t>1</w:t>
            </w:r>
          </w:p>
        </w:tc>
        <w:tc>
          <w:tcPr>
            <w:tcW w:w="1677" w:type="dxa"/>
            <w:tcBorders>
              <w:top w:val="single" w:sz="4" w:space="0" w:color="auto"/>
              <w:bottom w:val="nil"/>
              <w:right w:val="nil"/>
            </w:tcBorders>
          </w:tcPr>
          <w:p w:rsidR="00400CA6" w:rsidRPr="005B6C07" w:rsidRDefault="00400CA6" w:rsidP="00296EA3">
            <w:pPr>
              <w:tabs>
                <w:tab w:val="center" w:pos="910"/>
                <w:tab w:val="center" w:pos="2674"/>
              </w:tabs>
              <w:spacing w:line="259" w:lineRule="auto"/>
              <w:jc w:val="center"/>
              <w:rPr>
                <w:sz w:val="18"/>
              </w:rPr>
            </w:pPr>
            <w:r w:rsidRPr="005B6C07">
              <w:rPr>
                <w:sz w:val="18"/>
              </w:rPr>
              <w:t>2</w:t>
            </w:r>
          </w:p>
        </w:tc>
        <w:tc>
          <w:tcPr>
            <w:tcW w:w="1676" w:type="dxa"/>
            <w:gridSpan w:val="2"/>
            <w:tcBorders>
              <w:top w:val="single" w:sz="4" w:space="0" w:color="auto"/>
              <w:left w:val="nil"/>
              <w:bottom w:val="nil"/>
              <w:right w:val="single" w:sz="8" w:space="0" w:color="C0C0C0"/>
            </w:tcBorders>
          </w:tcPr>
          <w:p w:rsidR="00400CA6" w:rsidRPr="005B6C07" w:rsidRDefault="00400CA6" w:rsidP="00296EA3">
            <w:pPr>
              <w:spacing w:line="259" w:lineRule="auto"/>
              <w:ind w:right="11"/>
              <w:jc w:val="center"/>
              <w:rPr>
                <w:sz w:val="18"/>
              </w:rPr>
            </w:pPr>
            <w:r w:rsidRPr="005B6C07">
              <w:rPr>
                <w:sz w:val="18"/>
              </w:rPr>
              <w:t>3</w:t>
            </w:r>
          </w:p>
        </w:tc>
        <w:tc>
          <w:tcPr>
            <w:tcW w:w="1677" w:type="dxa"/>
            <w:tcBorders>
              <w:top w:val="single" w:sz="4" w:space="0" w:color="auto"/>
              <w:left w:val="single" w:sz="8" w:space="0" w:color="C0C0C0"/>
              <w:bottom w:val="nil"/>
              <w:right w:val="single" w:sz="4" w:space="0" w:color="auto"/>
            </w:tcBorders>
          </w:tcPr>
          <w:p w:rsidR="00400CA6" w:rsidRPr="005B6C07" w:rsidRDefault="00400CA6" w:rsidP="00296EA3">
            <w:pPr>
              <w:spacing w:line="259" w:lineRule="auto"/>
              <w:ind w:right="10"/>
              <w:jc w:val="center"/>
              <w:rPr>
                <w:sz w:val="18"/>
              </w:rPr>
            </w:pPr>
            <w:r w:rsidRPr="005B6C07">
              <w:rPr>
                <w:sz w:val="18"/>
              </w:rPr>
              <w:t>4</w:t>
            </w:r>
          </w:p>
        </w:tc>
      </w:tr>
    </w:tbl>
    <w:p w:rsidR="00400CA6" w:rsidRPr="005B6C07" w:rsidRDefault="000A0F7B" w:rsidP="00400CA6">
      <w:pPr>
        <w:pStyle w:val="StandaardTab"/>
      </w:pPr>
      <w:r w:rsidRPr="005B6C07">
        <w:t xml:space="preserve">Slechte beoordeling                        </w:t>
      </w:r>
      <w:r w:rsidRPr="005B6C07">
        <w:rPr>
          <w:rFonts w:ascii="Calibri" w:eastAsia="Calibri" w:hAnsi="Calibri" w:cs="Calibri"/>
          <w:noProof/>
          <w:sz w:val="22"/>
        </w:rPr>
        <mc:AlternateContent>
          <mc:Choice Requires="wpg">
            <w:drawing>
              <wp:inline distT="0" distB="0" distL="0" distR="0" wp14:anchorId="0E468E7F" wp14:editId="43D54C98">
                <wp:extent cx="1247775" cy="76200"/>
                <wp:effectExtent l="0" t="0" r="9525" b="0"/>
                <wp:docPr id="6" name="Group 18242"/>
                <wp:cNvGraphicFramePr/>
                <a:graphic xmlns:a="http://schemas.openxmlformats.org/drawingml/2006/main">
                  <a:graphicData uri="http://schemas.microsoft.com/office/word/2010/wordprocessingGroup">
                    <wpg:wgp>
                      <wpg:cNvGrpSpPr/>
                      <wpg:grpSpPr>
                        <a:xfrm>
                          <a:off x="0" y="0"/>
                          <a:ext cx="1247775" cy="76200"/>
                          <a:chOff x="0" y="0"/>
                          <a:chExt cx="1247775" cy="76200"/>
                        </a:xfrm>
                      </wpg:grpSpPr>
                      <wps:wsp>
                        <wps:cNvPr id="7" name="Shape 398"/>
                        <wps:cNvSpPr/>
                        <wps:spPr>
                          <a:xfrm>
                            <a:off x="0" y="0"/>
                            <a:ext cx="1247775" cy="76200"/>
                          </a:xfrm>
                          <a:custGeom>
                            <a:avLst/>
                            <a:gdLst/>
                            <a:ahLst/>
                            <a:cxnLst/>
                            <a:rect l="0" t="0" r="0" b="0"/>
                            <a:pathLst>
                              <a:path w="1247775" h="76200">
                                <a:moveTo>
                                  <a:pt x="1171575" y="0"/>
                                </a:moveTo>
                                <a:lnTo>
                                  <a:pt x="1247775" y="38100"/>
                                </a:lnTo>
                                <a:lnTo>
                                  <a:pt x="1171575" y="76200"/>
                                </a:lnTo>
                                <a:lnTo>
                                  <a:pt x="1171575" y="42926"/>
                                </a:lnTo>
                                <a:lnTo>
                                  <a:pt x="0" y="42926"/>
                                </a:lnTo>
                                <a:lnTo>
                                  <a:pt x="0" y="33401"/>
                                </a:lnTo>
                                <a:lnTo>
                                  <a:pt x="1171575" y="33401"/>
                                </a:lnTo>
                                <a:lnTo>
                                  <a:pt x="11715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C99662" id="Group 18242" o:spid="_x0000_s1026" style="width:98.25pt;height:6pt;mso-position-horizontal-relative:char;mso-position-vertical-relative:line" coordsize="1247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">
                <v:shape id="Shape 398" o:spid="_x0000_s1027" style="position:absolute;width:12477;height:762;visibility:visible;mso-wrap-style:square;v-text-anchor:top" coordsize="12477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" path="m1171575,r76200,38100l1171575,76200r,-33274l,42926,,33401r1171575,l1171575,xe" fillcolor="black" stroked="f" strokeweight="0">
                  <v:stroke miterlimit="83231f" joinstyle="miter"/>
                  <v:path arrowok="t" textboxrect="0,0,1247775,76200"/>
                </v:shape>
                <w10:anchorlock/>
              </v:group>
            </w:pict>
          </mc:Fallback>
        </mc:AlternateContent>
      </w:r>
      <w:r w:rsidRPr="005B6C07">
        <w:t xml:space="preserve">                   Goede beoordeling</w:t>
      </w:r>
    </w:p>
    <w:p w:rsidR="00400CA6" w:rsidRPr="005B6C07" w:rsidRDefault="00400CA6" w:rsidP="00400CA6">
      <w:pPr>
        <w:pStyle w:val="StandaardTab"/>
        <w:rPr>
          <w:sz w:val="12"/>
        </w:rPr>
      </w:pPr>
    </w:p>
    <w:p w:rsidR="00660F4F" w:rsidRPr="005B6C07" w:rsidRDefault="00400CA6" w:rsidP="00660F4F">
      <w:pPr>
        <w:rPr>
          <w:rStyle w:val="Paginanummer"/>
          <w:i/>
        </w:rPr>
      </w:pPr>
      <w:r w:rsidRPr="005B6C07">
        <w:rPr>
          <w:rStyle w:val="Paginanummer"/>
          <w:i/>
        </w:rPr>
        <w:t>noot 1</w:t>
      </w:r>
      <w:r w:rsidR="000A0F7B" w:rsidRPr="005B6C07">
        <w:rPr>
          <w:rStyle w:val="Paginanummer"/>
          <w:i/>
        </w:rPr>
        <w:t>:</w:t>
      </w:r>
      <w:r w:rsidRPr="005B6C07">
        <w:rPr>
          <w:rStyle w:val="Paginanummer"/>
          <w:i/>
        </w:rPr>
        <w:t xml:space="preserve"> beoordeling : schaal 1 – 4  belang: schaal 1 – 5</w:t>
      </w:r>
    </w:p>
    <w:p w:rsidR="000A0F7B" w:rsidRPr="005B6C07" w:rsidRDefault="000A0F7B" w:rsidP="00660F4F">
      <w:pPr>
        <w:rPr>
          <w:rStyle w:val="Paginanummer"/>
          <w:sz w:val="12"/>
        </w:rPr>
      </w:pPr>
    </w:p>
    <w:p w:rsidR="00660F4F" w:rsidRPr="005B6C07" w:rsidRDefault="00660F4F" w:rsidP="00660F4F">
      <w:pPr>
        <w:rPr>
          <w:rStyle w:val="Paginanummer"/>
        </w:rPr>
      </w:pPr>
      <w:r w:rsidRPr="005B6C07">
        <w:rPr>
          <w:rStyle w:val="Paginanummer"/>
        </w:rPr>
        <w:t xml:space="preserve">Uit de matrix blijkt dat de tevredenheid van de klanten op verschillende aspecten te wensen overlaat. </w:t>
      </w:r>
    </w:p>
    <w:p w:rsidR="00660F4F" w:rsidRPr="005B6C07" w:rsidRDefault="00660F4F" w:rsidP="00660F4F">
      <w:pPr>
        <w:rPr>
          <w:rStyle w:val="Paginanummer"/>
          <w:sz w:val="12"/>
        </w:rPr>
      </w:pPr>
      <w:r w:rsidRPr="005B6C07">
        <w:rPr>
          <w:rStyle w:val="Paginanummer"/>
          <w:sz w:val="12"/>
        </w:rPr>
        <w:t xml:space="preserve"> </w:t>
      </w:r>
    </w:p>
    <w:p w:rsidR="00660F4F" w:rsidRPr="005B6C07" w:rsidRDefault="000A0F7B" w:rsidP="000A0F7B">
      <w:pPr>
        <w:pStyle w:val="examenvraag"/>
        <w:rPr>
          <w:rStyle w:val="Paginanummer"/>
        </w:rPr>
      </w:pPr>
      <w:r w:rsidRPr="005B6C07">
        <w:rPr>
          <w:rStyle w:val="Paginanummer"/>
        </w:rPr>
        <w:t>(</w:t>
      </w:r>
      <w:r w:rsidR="00660F4F" w:rsidRPr="005B6C07">
        <w:rPr>
          <w:rStyle w:val="Paginanummer"/>
        </w:rPr>
        <w:t>2</w:t>
      </w:r>
      <w:r w:rsidRPr="005B6C07">
        <w:rPr>
          <w:rStyle w:val="Paginanummer"/>
        </w:rPr>
        <w:t>)</w:t>
      </w:r>
      <w:r w:rsidRPr="005B6C07">
        <w:rPr>
          <w:rStyle w:val="Paginanummer"/>
        </w:rPr>
        <w:tab/>
      </w:r>
      <w:r w:rsidR="00660F4F" w:rsidRPr="005B6C07">
        <w:rPr>
          <w:rStyle w:val="Paginanummer"/>
        </w:rPr>
        <w:t>1</w:t>
      </w:r>
      <w:r w:rsidRPr="005B6C07">
        <w:rPr>
          <w:rStyle w:val="Paginanummer"/>
        </w:rPr>
        <w:tab/>
      </w:r>
      <w:r w:rsidR="00660F4F" w:rsidRPr="005B6C07">
        <w:rPr>
          <w:rStyle w:val="Paginanummer"/>
        </w:rPr>
        <w:t xml:space="preserve">Welk aspect uit de matrix geeft de grootste reden tot zorg voor Wilma? Motiveer het antwoord.  </w:t>
      </w:r>
    </w:p>
    <w:p w:rsidR="00660F4F" w:rsidRPr="005B6C07" w:rsidRDefault="00660F4F" w:rsidP="00660F4F">
      <w:pPr>
        <w:rPr>
          <w:rStyle w:val="Paginanummer"/>
          <w:sz w:val="12"/>
        </w:rPr>
      </w:pPr>
      <w:r w:rsidRPr="005B6C07">
        <w:rPr>
          <w:rStyle w:val="Paginanummer"/>
          <w:sz w:val="12"/>
        </w:rPr>
        <w:t xml:space="preserve"> </w:t>
      </w:r>
    </w:p>
    <w:p w:rsidR="00660F4F" w:rsidRPr="005B6C07" w:rsidRDefault="00660F4F" w:rsidP="00660F4F">
      <w:pPr>
        <w:rPr>
          <w:rStyle w:val="Paginanummer"/>
        </w:rPr>
      </w:pPr>
      <w:r w:rsidRPr="005B6C07">
        <w:rPr>
          <w:rStyle w:val="Paginanummer"/>
        </w:rPr>
        <w:t xml:space="preserve">Wilma Janssen gaat ervan uit dat een investering in extra voorraden zal kunnen leiden tot een grotere klanttevredenheid. Door die investering zal één aspect uit de matrix verbeteren. </w:t>
      </w:r>
    </w:p>
    <w:p w:rsidR="00660F4F" w:rsidRPr="005B6C07" w:rsidRDefault="00660F4F" w:rsidP="00660F4F">
      <w:pPr>
        <w:rPr>
          <w:rStyle w:val="Paginanummer"/>
          <w:sz w:val="12"/>
        </w:rPr>
      </w:pPr>
      <w:r w:rsidRPr="005B6C07">
        <w:rPr>
          <w:rStyle w:val="Paginanummer"/>
          <w:sz w:val="12"/>
        </w:rPr>
        <w:t xml:space="preserve"> </w:t>
      </w:r>
    </w:p>
    <w:p w:rsidR="00660F4F" w:rsidRPr="005B6C07" w:rsidRDefault="000A0F7B" w:rsidP="000A0F7B">
      <w:pPr>
        <w:pStyle w:val="examenvraag"/>
        <w:rPr>
          <w:rStyle w:val="Paginanummer"/>
        </w:rPr>
      </w:pPr>
      <w:r w:rsidRPr="005B6C07">
        <w:rPr>
          <w:rStyle w:val="Paginanummer"/>
        </w:rPr>
        <w:t>(2)</w:t>
      </w:r>
      <w:r w:rsidRPr="005B6C07">
        <w:rPr>
          <w:rStyle w:val="Paginanummer"/>
        </w:rPr>
        <w:tab/>
      </w:r>
      <w:r w:rsidR="00660F4F" w:rsidRPr="005B6C07">
        <w:rPr>
          <w:rStyle w:val="Paginanummer"/>
        </w:rPr>
        <w:t>2</w:t>
      </w:r>
      <w:r w:rsidRPr="005B6C07">
        <w:rPr>
          <w:rStyle w:val="Paginanummer"/>
        </w:rPr>
        <w:tab/>
      </w:r>
      <w:r w:rsidR="00660F4F" w:rsidRPr="005B6C07">
        <w:rPr>
          <w:rStyle w:val="Paginanummer"/>
        </w:rPr>
        <w:t xml:space="preserve">Welk aspect is dat? Motiveer het antwoord.  </w:t>
      </w:r>
    </w:p>
    <w:p w:rsidR="00660F4F" w:rsidRPr="005B6C07" w:rsidRDefault="00660F4F" w:rsidP="00660F4F">
      <w:pPr>
        <w:rPr>
          <w:rStyle w:val="Paginanummer"/>
          <w:sz w:val="12"/>
        </w:rPr>
      </w:pPr>
      <w:r w:rsidRPr="005B6C07">
        <w:rPr>
          <w:rStyle w:val="Paginanummer"/>
          <w:sz w:val="12"/>
        </w:rPr>
        <w:t xml:space="preserve"> </w:t>
      </w:r>
    </w:p>
    <w:p w:rsidR="00660F4F" w:rsidRPr="005B6C07" w:rsidRDefault="00660F4F" w:rsidP="00660F4F">
      <w:pPr>
        <w:rPr>
          <w:rStyle w:val="Paginanummer"/>
        </w:rPr>
      </w:pPr>
      <w:r w:rsidRPr="005B6C07">
        <w:rPr>
          <w:rStyle w:val="Paginanummer"/>
        </w:rPr>
        <w:t xml:space="preserve">Wilma Janssen gaat ervan uit dat de investering in extra voorraden van mei betaald kan worden na 1 maand. </w:t>
      </w:r>
    </w:p>
    <w:p w:rsidR="00660F4F" w:rsidRPr="005B6C07" w:rsidRDefault="00660F4F" w:rsidP="00660F4F">
      <w:pPr>
        <w:rPr>
          <w:rStyle w:val="Paginanummer"/>
          <w:sz w:val="12"/>
        </w:rPr>
      </w:pPr>
      <w:r w:rsidRPr="005B6C07">
        <w:rPr>
          <w:rStyle w:val="Paginanummer"/>
          <w:sz w:val="12"/>
        </w:rPr>
        <w:t xml:space="preserve"> </w:t>
      </w:r>
    </w:p>
    <w:p w:rsidR="00660F4F" w:rsidRPr="005B6C07" w:rsidRDefault="000A0F7B" w:rsidP="000A0F7B">
      <w:pPr>
        <w:pStyle w:val="examenvraag"/>
        <w:rPr>
          <w:rStyle w:val="Paginanummer"/>
        </w:rPr>
      </w:pPr>
      <w:r w:rsidRPr="005B6C07">
        <w:rPr>
          <w:rStyle w:val="Paginanummer"/>
        </w:rPr>
        <w:t>(2)</w:t>
      </w:r>
      <w:r w:rsidRPr="005B6C07">
        <w:rPr>
          <w:rStyle w:val="Paginanummer"/>
        </w:rPr>
        <w:tab/>
        <w:t>3</w:t>
      </w:r>
      <w:r w:rsidRPr="005B6C07">
        <w:rPr>
          <w:rStyle w:val="Paginanummer"/>
        </w:rPr>
        <w:tab/>
        <w:t>V</w:t>
      </w:r>
      <w:r w:rsidR="00660F4F" w:rsidRPr="005B6C07">
        <w:rPr>
          <w:rStyle w:val="Paginanummer"/>
        </w:rPr>
        <w:t xml:space="preserve">an welke kredietvorm is hierbij sprake? Maak een keuze uit: </w:t>
      </w:r>
    </w:p>
    <w:p w:rsidR="00660F4F" w:rsidRPr="005B6C07" w:rsidRDefault="000A0F7B" w:rsidP="000A0F7B">
      <w:pPr>
        <w:pStyle w:val="examenvraag"/>
        <w:rPr>
          <w:rStyle w:val="Paginanummer"/>
        </w:rPr>
      </w:pPr>
      <w:r w:rsidRPr="005B6C07">
        <w:rPr>
          <w:rStyle w:val="Paginanummer"/>
        </w:rPr>
        <w:tab/>
      </w:r>
      <w:r w:rsidRPr="005B6C07">
        <w:rPr>
          <w:rStyle w:val="Paginanummer"/>
        </w:rPr>
        <w:tab/>
      </w:r>
      <w:r w:rsidR="00660F4F" w:rsidRPr="005B6C07">
        <w:rPr>
          <w:rStyle w:val="Paginanummer"/>
        </w:rPr>
        <w:t>a.</w:t>
      </w:r>
      <w:r w:rsidR="00660F4F" w:rsidRPr="005B6C07">
        <w:rPr>
          <w:rStyle w:val="Paginanummer"/>
        </w:rPr>
        <w:tab/>
        <w:t xml:space="preserve">ontvangen afnemerskrediet </w:t>
      </w:r>
    </w:p>
    <w:p w:rsidR="00660F4F" w:rsidRPr="005B6C07" w:rsidRDefault="000A0F7B" w:rsidP="000A0F7B">
      <w:pPr>
        <w:pStyle w:val="examenvraag"/>
        <w:rPr>
          <w:rStyle w:val="Paginanummer"/>
        </w:rPr>
      </w:pPr>
      <w:r w:rsidRPr="005B6C07">
        <w:rPr>
          <w:rStyle w:val="Paginanummer"/>
        </w:rPr>
        <w:tab/>
      </w:r>
      <w:r w:rsidRPr="005B6C07">
        <w:rPr>
          <w:rStyle w:val="Paginanummer"/>
        </w:rPr>
        <w:tab/>
      </w:r>
      <w:r w:rsidR="00660F4F" w:rsidRPr="005B6C07">
        <w:rPr>
          <w:rStyle w:val="Paginanummer"/>
        </w:rPr>
        <w:t>b.</w:t>
      </w:r>
      <w:r w:rsidR="00660F4F" w:rsidRPr="005B6C07">
        <w:rPr>
          <w:rStyle w:val="Paginanummer"/>
        </w:rPr>
        <w:tab/>
        <w:t xml:space="preserve">verstrekt afnemerskrediet </w:t>
      </w:r>
    </w:p>
    <w:p w:rsidR="00660F4F" w:rsidRPr="005B6C07" w:rsidRDefault="000A0F7B" w:rsidP="000A0F7B">
      <w:pPr>
        <w:pStyle w:val="examenvraag"/>
        <w:rPr>
          <w:rStyle w:val="Paginanummer"/>
        </w:rPr>
      </w:pPr>
      <w:r w:rsidRPr="005B6C07">
        <w:rPr>
          <w:rStyle w:val="Paginanummer"/>
        </w:rPr>
        <w:tab/>
      </w:r>
      <w:r w:rsidRPr="005B6C07">
        <w:rPr>
          <w:rStyle w:val="Paginanummer"/>
        </w:rPr>
        <w:tab/>
      </w:r>
      <w:r w:rsidR="00660F4F" w:rsidRPr="005B6C07">
        <w:rPr>
          <w:rStyle w:val="Paginanummer"/>
        </w:rPr>
        <w:t>c.</w:t>
      </w:r>
      <w:r w:rsidR="00660F4F" w:rsidRPr="005B6C07">
        <w:rPr>
          <w:rStyle w:val="Paginanummer"/>
        </w:rPr>
        <w:tab/>
        <w:t xml:space="preserve">ontvangen leverancierskrediet   </w:t>
      </w:r>
    </w:p>
    <w:p w:rsidR="00660F4F" w:rsidRPr="005B6C07" w:rsidRDefault="000A0F7B" w:rsidP="000A0F7B">
      <w:pPr>
        <w:pStyle w:val="examenvraag"/>
        <w:rPr>
          <w:rStyle w:val="Paginanummer"/>
        </w:rPr>
      </w:pPr>
      <w:r w:rsidRPr="005B6C07">
        <w:rPr>
          <w:rStyle w:val="Paginanummer"/>
        </w:rPr>
        <w:tab/>
      </w:r>
      <w:r w:rsidRPr="005B6C07">
        <w:rPr>
          <w:rStyle w:val="Paginanummer"/>
        </w:rPr>
        <w:tab/>
      </w:r>
      <w:r w:rsidR="00660F4F" w:rsidRPr="005B6C07">
        <w:rPr>
          <w:rStyle w:val="Paginanummer"/>
        </w:rPr>
        <w:t>d.</w:t>
      </w:r>
      <w:r w:rsidR="00660F4F" w:rsidRPr="005B6C07">
        <w:rPr>
          <w:rStyle w:val="Paginanummer"/>
        </w:rPr>
        <w:tab/>
        <w:t xml:space="preserve">verstrekt leverancierskrediet.  </w:t>
      </w:r>
    </w:p>
    <w:p w:rsidR="00660F4F" w:rsidRPr="005B6C07" w:rsidRDefault="000A0F7B" w:rsidP="000A0F7B">
      <w:pPr>
        <w:pStyle w:val="examenvraag"/>
        <w:rPr>
          <w:rStyle w:val="Paginanummer"/>
        </w:rPr>
      </w:pPr>
      <w:r w:rsidRPr="005B6C07">
        <w:rPr>
          <w:rStyle w:val="Paginanummer"/>
        </w:rPr>
        <w:tab/>
      </w:r>
      <w:r w:rsidRPr="005B6C07">
        <w:rPr>
          <w:rStyle w:val="Paginanummer"/>
        </w:rPr>
        <w:tab/>
      </w:r>
      <w:r w:rsidR="00660F4F" w:rsidRPr="005B6C07">
        <w:rPr>
          <w:rStyle w:val="Paginanummer"/>
        </w:rPr>
        <w:t xml:space="preserve">Motiveer het antwoord.  </w:t>
      </w:r>
    </w:p>
    <w:p w:rsidR="00660F4F" w:rsidRPr="005B6C07" w:rsidRDefault="00660F4F" w:rsidP="00660F4F">
      <w:pPr>
        <w:rPr>
          <w:rStyle w:val="Paginanummer"/>
          <w:sz w:val="12"/>
        </w:rPr>
      </w:pPr>
      <w:r w:rsidRPr="005B6C07">
        <w:rPr>
          <w:rStyle w:val="Paginanummer"/>
          <w:sz w:val="12"/>
        </w:rPr>
        <w:t xml:space="preserve"> </w:t>
      </w:r>
    </w:p>
    <w:p w:rsidR="00660F4F" w:rsidRPr="005B6C07" w:rsidRDefault="00660F4F" w:rsidP="00660F4F">
      <w:pPr>
        <w:rPr>
          <w:rStyle w:val="Paginanummer"/>
        </w:rPr>
      </w:pPr>
      <w:r w:rsidRPr="005B6C07">
        <w:rPr>
          <w:rStyle w:val="Paginanummer"/>
        </w:rPr>
        <w:t xml:space="preserve">Wilma Janssen koopt in mei extra voorraad in van € 13.310 inclusief 21% btw. Deze voorraad wordt direct door Wilma Janssen ontvangen. Deze extra investering in de voorraden leidt tot mutaties in de balans van </w:t>
      </w:r>
      <w:proofErr w:type="spellStart"/>
      <w:r w:rsidRPr="005B6C07">
        <w:rPr>
          <w:rStyle w:val="Paginanummer"/>
        </w:rPr>
        <w:t>Tuindeco</w:t>
      </w:r>
      <w:proofErr w:type="spellEnd"/>
      <w:r w:rsidRPr="005B6C07">
        <w:rPr>
          <w:rStyle w:val="Paginanummer"/>
        </w:rPr>
        <w:t xml:space="preserve">. </w:t>
      </w:r>
    </w:p>
    <w:p w:rsidR="00660F4F" w:rsidRPr="005B6C07" w:rsidRDefault="00660F4F" w:rsidP="00660F4F">
      <w:pPr>
        <w:rPr>
          <w:rStyle w:val="Paginanummer"/>
          <w:sz w:val="12"/>
        </w:rPr>
      </w:pPr>
      <w:r w:rsidRPr="005B6C07">
        <w:rPr>
          <w:rStyle w:val="Paginanummer"/>
          <w:sz w:val="12"/>
        </w:rPr>
        <w:t xml:space="preserve"> </w:t>
      </w:r>
    </w:p>
    <w:p w:rsidR="00660F4F" w:rsidRPr="005B6C07" w:rsidRDefault="000A0F7B" w:rsidP="000A0F7B">
      <w:pPr>
        <w:pStyle w:val="examenvraag"/>
        <w:rPr>
          <w:rStyle w:val="Paginanummer"/>
        </w:rPr>
      </w:pPr>
      <w:r w:rsidRPr="005B6C07">
        <w:rPr>
          <w:rStyle w:val="Paginanummer"/>
          <w:u w:val="single"/>
        </w:rPr>
        <w:t>(3)</w:t>
      </w:r>
      <w:r w:rsidRPr="005B6C07">
        <w:rPr>
          <w:rStyle w:val="Paginanummer"/>
        </w:rPr>
        <w:tab/>
      </w:r>
      <w:r w:rsidR="00660F4F" w:rsidRPr="005B6C07">
        <w:rPr>
          <w:rStyle w:val="Paginanummer"/>
        </w:rPr>
        <w:t>4</w:t>
      </w:r>
      <w:r w:rsidR="00660F4F" w:rsidRPr="005B6C07">
        <w:rPr>
          <w:rStyle w:val="Paginanummer"/>
        </w:rPr>
        <w:tab/>
        <w:t xml:space="preserve">Geef op de balans in de uitwerkbijlage aan welke balansposten veranderen met welke bijbehorende bedragen door de extra investering in voorraden. </w:t>
      </w:r>
    </w:p>
    <w:p w:rsidR="00660F4F" w:rsidRPr="005B6C07" w:rsidRDefault="000A0F7B" w:rsidP="000A0F7B">
      <w:pPr>
        <w:pStyle w:val="examenvraag"/>
        <w:rPr>
          <w:rStyle w:val="Paginanummer"/>
          <w:i/>
        </w:rPr>
      </w:pPr>
      <w:r w:rsidRPr="005B6C07">
        <w:rPr>
          <w:rStyle w:val="Paginanummer"/>
          <w:i/>
        </w:rPr>
        <w:tab/>
      </w:r>
      <w:r w:rsidRPr="005B6C07">
        <w:rPr>
          <w:rStyle w:val="Paginanummer"/>
          <w:i/>
        </w:rPr>
        <w:tab/>
      </w:r>
      <w:r w:rsidR="00660F4F" w:rsidRPr="005B6C07">
        <w:rPr>
          <w:rStyle w:val="Paginanummer"/>
          <w:i/>
        </w:rPr>
        <w:t xml:space="preserve">Vul hiervoor de uitwerkbijlage horende bij deze vraag in.   </w:t>
      </w:r>
    </w:p>
    <w:p w:rsidR="000A0F7B" w:rsidRPr="005B6C07" w:rsidRDefault="00262FA1" w:rsidP="00262FA1">
      <w:pPr>
        <w:pStyle w:val="examenvraag"/>
        <w:rPr>
          <w:rStyle w:val="Paginanummer"/>
        </w:rPr>
      </w:pPr>
      <w:r w:rsidRPr="005B6C07">
        <w:rPr>
          <w:rStyle w:val="Paginanummer"/>
        </w:rPr>
        <w:lastRenderedPageBreak/>
        <w:t>(9)</w:t>
      </w:r>
    </w:p>
    <w:p w:rsidR="00296EA3" w:rsidRPr="005B6C07" w:rsidRDefault="00296EA3" w:rsidP="00296EA3">
      <w:pPr>
        <w:pStyle w:val="Kop2"/>
      </w:pPr>
      <w:bookmarkStart w:id="4" w:name="_Hlk20399706"/>
      <w:r w:rsidRPr="005B6C07">
        <w:t>Uitwerkbijlage</w:t>
      </w:r>
    </w:p>
    <w:p w:rsidR="00296EA3" w:rsidRPr="005B6C07" w:rsidRDefault="00296EA3" w:rsidP="00296EA3">
      <w:pPr>
        <w:pStyle w:val="StandaardD-toetscijfers"/>
        <w:rPr>
          <w:b/>
        </w:rPr>
      </w:pPr>
      <w:r w:rsidRPr="005B6C07">
        <w:rPr>
          <w:b/>
        </w:rPr>
        <w:tab/>
      </w:r>
      <w:r w:rsidRPr="005B6C07">
        <w:rPr>
          <w:b/>
        </w:rPr>
        <w:tab/>
      </w:r>
      <w:r w:rsidRPr="005B6C07">
        <w:rPr>
          <w:b/>
        </w:rPr>
        <w:tab/>
      </w:r>
      <w:r w:rsidRPr="005B6C07">
        <w:rPr>
          <w:b/>
        </w:rPr>
        <w:tab/>
      </w:r>
      <w:r w:rsidRPr="005B6C07">
        <w:rPr>
          <w:b/>
        </w:rPr>
        <w:tab/>
        <w:t xml:space="preserve">                                                               Naam: …………………………………….</w:t>
      </w:r>
    </w:p>
    <w:p w:rsidR="00296EA3" w:rsidRPr="005B6C07" w:rsidRDefault="00296EA3" w:rsidP="00296EA3">
      <w:pPr>
        <w:pStyle w:val="StandaardD-toetscijfers"/>
        <w:rPr>
          <w:b/>
        </w:rPr>
      </w:pPr>
      <w:r w:rsidRPr="005B6C07">
        <w:rPr>
          <w:b/>
        </w:rPr>
        <w:t>Vraag 4</w:t>
      </w:r>
      <w:r w:rsidRPr="005B6C07">
        <w:rPr>
          <w:b/>
        </w:rPr>
        <w:tab/>
      </w:r>
    </w:p>
    <w:p w:rsidR="00296EA3" w:rsidRPr="005B6C07" w:rsidRDefault="00296EA3" w:rsidP="00296EA3">
      <w:pPr>
        <w:pStyle w:val="StandaardD-toetscijfers"/>
        <w:rPr>
          <w:b/>
        </w:rPr>
      </w:pPr>
    </w:p>
    <w:tbl>
      <w:tblPr>
        <w:tblStyle w:val="TableGrid"/>
        <w:tblW w:w="7088" w:type="dxa"/>
        <w:tblInd w:w="0" w:type="dxa"/>
        <w:tblBorders>
          <w:top w:val="single" w:sz="4" w:space="0" w:color="auto"/>
          <w:bottom w:val="single" w:sz="4" w:space="0" w:color="auto"/>
          <w:insideH w:val="single" w:sz="4" w:space="0" w:color="auto"/>
          <w:insideV w:val="single" w:sz="4" w:space="0" w:color="auto"/>
        </w:tblBorders>
        <w:tblCellMar>
          <w:top w:w="68" w:type="dxa"/>
          <w:left w:w="108" w:type="dxa"/>
          <w:right w:w="82" w:type="dxa"/>
        </w:tblCellMar>
        <w:tblLook w:val="04A0" w:firstRow="1" w:lastRow="0" w:firstColumn="1" w:lastColumn="0" w:noHBand="0" w:noVBand="1"/>
      </w:tblPr>
      <w:tblGrid>
        <w:gridCol w:w="1771"/>
        <w:gridCol w:w="1772"/>
        <w:gridCol w:w="1772"/>
        <w:gridCol w:w="1773"/>
      </w:tblGrid>
      <w:tr w:rsidR="00296EA3" w:rsidRPr="005B6C07" w:rsidTr="00296EA3">
        <w:trPr>
          <w:trHeight w:val="488"/>
        </w:trPr>
        <w:tc>
          <w:tcPr>
            <w:tcW w:w="1630" w:type="dxa"/>
          </w:tcPr>
          <w:p w:rsidR="00296EA3" w:rsidRPr="005B6C07" w:rsidRDefault="00296EA3" w:rsidP="00296EA3">
            <w:pPr>
              <w:pStyle w:val="StandaardTabel0"/>
            </w:pPr>
          </w:p>
        </w:tc>
        <w:tc>
          <w:tcPr>
            <w:tcW w:w="1630" w:type="dxa"/>
          </w:tcPr>
          <w:p w:rsidR="00296EA3" w:rsidRPr="005B6C07" w:rsidRDefault="00296EA3" w:rsidP="00296EA3">
            <w:pPr>
              <w:pStyle w:val="StandaardTabel0"/>
            </w:pPr>
            <w:r w:rsidRPr="005B6C07">
              <w:rPr>
                <w:rFonts w:ascii="Arial" w:eastAsia="Arial" w:hAnsi="Arial" w:cs="Arial"/>
                <w:sz w:val="24"/>
              </w:rPr>
              <w:t xml:space="preserve"> </w:t>
            </w:r>
          </w:p>
        </w:tc>
        <w:tc>
          <w:tcPr>
            <w:tcW w:w="1630" w:type="dxa"/>
          </w:tcPr>
          <w:p w:rsidR="00296EA3" w:rsidRPr="005B6C07" w:rsidRDefault="00296EA3" w:rsidP="00296EA3">
            <w:pPr>
              <w:pStyle w:val="StandaardTabel0"/>
            </w:pPr>
            <w:r w:rsidRPr="005B6C07">
              <w:rPr>
                <w:rFonts w:ascii="Arial" w:eastAsia="Arial" w:hAnsi="Arial" w:cs="Arial"/>
                <w:sz w:val="24"/>
              </w:rPr>
              <w:t xml:space="preserve"> </w:t>
            </w:r>
          </w:p>
        </w:tc>
        <w:tc>
          <w:tcPr>
            <w:tcW w:w="1631" w:type="dxa"/>
            <w:vAlign w:val="bottom"/>
          </w:tcPr>
          <w:p w:rsidR="00296EA3" w:rsidRPr="005B6C07" w:rsidRDefault="00296EA3" w:rsidP="00296EA3">
            <w:pPr>
              <w:pStyle w:val="StandaardTabel0"/>
              <w:jc w:val="center"/>
            </w:pPr>
          </w:p>
        </w:tc>
      </w:tr>
      <w:tr w:rsidR="00296EA3" w:rsidRPr="005B6C07" w:rsidTr="00296EA3">
        <w:trPr>
          <w:trHeight w:val="488"/>
        </w:trPr>
        <w:tc>
          <w:tcPr>
            <w:tcW w:w="1630" w:type="dxa"/>
            <w:vAlign w:val="center"/>
          </w:tcPr>
          <w:p w:rsidR="00296EA3" w:rsidRPr="005B6C07" w:rsidRDefault="00296EA3" w:rsidP="00296EA3">
            <w:pPr>
              <w:pStyle w:val="StandaardTabel0"/>
              <w:jc w:val="left"/>
            </w:pPr>
            <w:r w:rsidRPr="005B6C07">
              <w:rPr>
                <w:rFonts w:eastAsia="Arial"/>
              </w:rPr>
              <w:t xml:space="preserve">Vaste </w:t>
            </w:r>
            <w:r w:rsidRPr="005B6C07">
              <w:t>activa</w:t>
            </w:r>
            <w:r w:rsidRPr="005B6C07">
              <w:rPr>
                <w:rFonts w:eastAsia="Arial"/>
              </w:rPr>
              <w:t xml:space="preserve"> </w:t>
            </w:r>
          </w:p>
        </w:tc>
        <w:tc>
          <w:tcPr>
            <w:tcW w:w="1630" w:type="dxa"/>
            <w:vAlign w:val="center"/>
          </w:tcPr>
          <w:p w:rsidR="00296EA3" w:rsidRPr="005B6C07" w:rsidRDefault="00296EA3" w:rsidP="00296EA3">
            <w:pPr>
              <w:pStyle w:val="StandaardTabel0"/>
              <w:jc w:val="left"/>
            </w:pPr>
            <w:r w:rsidRPr="005B6C07">
              <w:rPr>
                <w:rFonts w:ascii="Arial" w:eastAsia="Arial" w:hAnsi="Arial" w:cs="Arial"/>
                <w:sz w:val="24"/>
              </w:rPr>
              <w:t xml:space="preserve"> </w:t>
            </w:r>
          </w:p>
        </w:tc>
        <w:tc>
          <w:tcPr>
            <w:tcW w:w="1630" w:type="dxa"/>
            <w:vAlign w:val="center"/>
          </w:tcPr>
          <w:p w:rsidR="00296EA3" w:rsidRPr="005B6C07" w:rsidRDefault="00296EA3" w:rsidP="00296EA3">
            <w:pPr>
              <w:pStyle w:val="StandaardTabel0"/>
              <w:jc w:val="left"/>
            </w:pPr>
            <w:r w:rsidRPr="005B6C07">
              <w:rPr>
                <w:rFonts w:eastAsia="Arial"/>
              </w:rPr>
              <w:t xml:space="preserve">Eigen </w:t>
            </w:r>
            <w:r w:rsidRPr="005B6C07">
              <w:t>vermogen</w:t>
            </w:r>
            <w:r w:rsidRPr="005B6C07">
              <w:rPr>
                <w:rFonts w:eastAsia="Arial"/>
              </w:rPr>
              <w:t xml:space="preserve"> </w:t>
            </w:r>
          </w:p>
        </w:tc>
        <w:tc>
          <w:tcPr>
            <w:tcW w:w="1631" w:type="dxa"/>
            <w:vAlign w:val="center"/>
          </w:tcPr>
          <w:p w:rsidR="00296EA3" w:rsidRPr="005B6C07" w:rsidRDefault="00296EA3" w:rsidP="00296EA3">
            <w:pPr>
              <w:pStyle w:val="StandaardTabel0"/>
              <w:jc w:val="left"/>
            </w:pPr>
          </w:p>
        </w:tc>
      </w:tr>
      <w:tr w:rsidR="00296EA3" w:rsidRPr="005B6C07" w:rsidTr="00296EA3">
        <w:trPr>
          <w:trHeight w:val="488"/>
        </w:trPr>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1" w:type="dxa"/>
            <w:vAlign w:val="bottom"/>
          </w:tcPr>
          <w:p w:rsidR="00296EA3" w:rsidRPr="005B6C07" w:rsidRDefault="00296EA3" w:rsidP="00296EA3">
            <w:pPr>
              <w:pStyle w:val="StandaardTabel0"/>
              <w:jc w:val="left"/>
            </w:pPr>
            <w:r w:rsidRPr="005B6C07">
              <w:rPr>
                <w:rFonts w:ascii="Arial" w:eastAsia="Arial" w:hAnsi="Arial" w:cs="Arial"/>
                <w:sz w:val="24"/>
              </w:rPr>
              <w:t>…………….</w:t>
            </w:r>
          </w:p>
        </w:tc>
      </w:tr>
      <w:tr w:rsidR="00296EA3" w:rsidRPr="005B6C07" w:rsidTr="00296EA3">
        <w:trPr>
          <w:trHeight w:val="488"/>
        </w:trPr>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1" w:type="dxa"/>
            <w:vAlign w:val="bottom"/>
          </w:tcPr>
          <w:p w:rsidR="00296EA3" w:rsidRPr="005B6C07" w:rsidRDefault="00296EA3" w:rsidP="00296EA3">
            <w:pPr>
              <w:pStyle w:val="StandaardTabel0"/>
              <w:jc w:val="left"/>
            </w:pPr>
            <w:r w:rsidRPr="005B6C07">
              <w:rPr>
                <w:rFonts w:ascii="Arial" w:eastAsia="Arial" w:hAnsi="Arial" w:cs="Arial"/>
                <w:sz w:val="24"/>
              </w:rPr>
              <w:t>…………….</w:t>
            </w:r>
          </w:p>
        </w:tc>
      </w:tr>
      <w:tr w:rsidR="00296EA3" w:rsidRPr="005B6C07" w:rsidTr="00296EA3">
        <w:trPr>
          <w:trHeight w:val="488"/>
        </w:trPr>
        <w:tc>
          <w:tcPr>
            <w:tcW w:w="1630" w:type="dxa"/>
            <w:vAlign w:val="center"/>
          </w:tcPr>
          <w:p w:rsidR="00296EA3" w:rsidRPr="005B6C07" w:rsidRDefault="00296EA3" w:rsidP="00296EA3">
            <w:pPr>
              <w:pStyle w:val="StandaardTabel0"/>
              <w:jc w:val="left"/>
            </w:pPr>
            <w:r w:rsidRPr="005B6C07">
              <w:t>Vlottende</w:t>
            </w:r>
            <w:r w:rsidRPr="005B6C07">
              <w:rPr>
                <w:rFonts w:eastAsia="Arial"/>
              </w:rPr>
              <w:t xml:space="preserve"> activa </w:t>
            </w:r>
          </w:p>
        </w:tc>
        <w:tc>
          <w:tcPr>
            <w:tcW w:w="1630" w:type="dxa"/>
            <w:vAlign w:val="center"/>
          </w:tcPr>
          <w:p w:rsidR="00296EA3" w:rsidRPr="005B6C07" w:rsidRDefault="00296EA3" w:rsidP="00296EA3">
            <w:pPr>
              <w:pStyle w:val="StandaardTabel0"/>
              <w:jc w:val="left"/>
            </w:pPr>
            <w:r w:rsidRPr="005B6C07">
              <w:rPr>
                <w:rFonts w:ascii="Arial" w:eastAsia="Arial" w:hAnsi="Arial" w:cs="Arial"/>
                <w:sz w:val="24"/>
              </w:rPr>
              <w:t xml:space="preserve"> </w:t>
            </w:r>
          </w:p>
        </w:tc>
        <w:tc>
          <w:tcPr>
            <w:tcW w:w="1630" w:type="dxa"/>
            <w:vAlign w:val="center"/>
          </w:tcPr>
          <w:p w:rsidR="00296EA3" w:rsidRPr="005B6C07" w:rsidRDefault="00296EA3" w:rsidP="00296EA3">
            <w:pPr>
              <w:pStyle w:val="StandaardTabel0"/>
              <w:jc w:val="left"/>
            </w:pPr>
            <w:r w:rsidRPr="005B6C07">
              <w:rPr>
                <w:rFonts w:eastAsia="Arial"/>
              </w:rPr>
              <w:t xml:space="preserve">Vreemd vermogen lang </w:t>
            </w:r>
          </w:p>
        </w:tc>
        <w:tc>
          <w:tcPr>
            <w:tcW w:w="1631" w:type="dxa"/>
            <w:vAlign w:val="center"/>
          </w:tcPr>
          <w:p w:rsidR="00296EA3" w:rsidRPr="005B6C07" w:rsidRDefault="00296EA3" w:rsidP="00296EA3">
            <w:pPr>
              <w:pStyle w:val="StandaardTabel0"/>
              <w:jc w:val="left"/>
            </w:pPr>
          </w:p>
        </w:tc>
      </w:tr>
      <w:tr w:rsidR="00296EA3" w:rsidRPr="005B6C07" w:rsidTr="00296EA3">
        <w:trPr>
          <w:trHeight w:val="488"/>
        </w:trPr>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1" w:type="dxa"/>
            <w:vAlign w:val="bottom"/>
          </w:tcPr>
          <w:p w:rsidR="00296EA3" w:rsidRPr="005B6C07" w:rsidRDefault="00296EA3" w:rsidP="00296EA3">
            <w:pPr>
              <w:pStyle w:val="StandaardTabel0"/>
              <w:jc w:val="left"/>
            </w:pPr>
            <w:r w:rsidRPr="005B6C07">
              <w:rPr>
                <w:rFonts w:ascii="Arial" w:eastAsia="Arial" w:hAnsi="Arial" w:cs="Arial"/>
                <w:sz w:val="24"/>
              </w:rPr>
              <w:t>…………….</w:t>
            </w:r>
          </w:p>
        </w:tc>
      </w:tr>
      <w:tr w:rsidR="00296EA3" w:rsidRPr="005B6C07" w:rsidTr="00296EA3">
        <w:trPr>
          <w:trHeight w:val="488"/>
        </w:trPr>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1" w:type="dxa"/>
            <w:vAlign w:val="bottom"/>
          </w:tcPr>
          <w:p w:rsidR="00296EA3" w:rsidRPr="005B6C07" w:rsidRDefault="00296EA3" w:rsidP="00296EA3">
            <w:pPr>
              <w:pStyle w:val="StandaardTabel0"/>
              <w:jc w:val="left"/>
            </w:pPr>
            <w:r w:rsidRPr="005B6C07">
              <w:rPr>
                <w:rFonts w:ascii="Arial" w:eastAsia="Arial" w:hAnsi="Arial" w:cs="Arial"/>
                <w:sz w:val="24"/>
              </w:rPr>
              <w:t>…………….</w:t>
            </w:r>
          </w:p>
        </w:tc>
      </w:tr>
      <w:tr w:rsidR="00296EA3" w:rsidRPr="005B6C07" w:rsidTr="00296EA3">
        <w:trPr>
          <w:trHeight w:val="488"/>
        </w:trPr>
        <w:tc>
          <w:tcPr>
            <w:tcW w:w="1630" w:type="dxa"/>
            <w:vAlign w:val="center"/>
          </w:tcPr>
          <w:p w:rsidR="00296EA3" w:rsidRPr="005B6C07" w:rsidRDefault="00296EA3" w:rsidP="00296EA3">
            <w:pPr>
              <w:pStyle w:val="StandaardTabel0"/>
              <w:jc w:val="left"/>
            </w:pPr>
            <w:r w:rsidRPr="005B6C07">
              <w:t>Liquide</w:t>
            </w:r>
            <w:r w:rsidRPr="005B6C07">
              <w:rPr>
                <w:rFonts w:eastAsia="Arial"/>
              </w:rPr>
              <w:t xml:space="preserve"> middelen </w:t>
            </w:r>
          </w:p>
        </w:tc>
        <w:tc>
          <w:tcPr>
            <w:tcW w:w="1630" w:type="dxa"/>
            <w:vAlign w:val="center"/>
          </w:tcPr>
          <w:p w:rsidR="00296EA3" w:rsidRPr="005B6C07" w:rsidRDefault="00296EA3" w:rsidP="00296EA3">
            <w:pPr>
              <w:pStyle w:val="StandaardTabel0"/>
              <w:jc w:val="left"/>
            </w:pPr>
            <w:r w:rsidRPr="005B6C07">
              <w:rPr>
                <w:rFonts w:ascii="Arial" w:eastAsia="Arial" w:hAnsi="Arial" w:cs="Arial"/>
                <w:sz w:val="24"/>
              </w:rPr>
              <w:t xml:space="preserve"> </w:t>
            </w:r>
          </w:p>
        </w:tc>
        <w:tc>
          <w:tcPr>
            <w:tcW w:w="1630" w:type="dxa"/>
            <w:vAlign w:val="center"/>
          </w:tcPr>
          <w:p w:rsidR="00296EA3" w:rsidRPr="005B6C07" w:rsidRDefault="00296EA3" w:rsidP="00296EA3">
            <w:pPr>
              <w:pStyle w:val="StandaardTabel0"/>
              <w:jc w:val="left"/>
            </w:pPr>
            <w:r w:rsidRPr="005B6C07">
              <w:rPr>
                <w:rFonts w:eastAsia="Arial"/>
              </w:rPr>
              <w:t xml:space="preserve">Vreemd vermogen kort </w:t>
            </w:r>
          </w:p>
        </w:tc>
        <w:tc>
          <w:tcPr>
            <w:tcW w:w="1631" w:type="dxa"/>
            <w:vAlign w:val="center"/>
          </w:tcPr>
          <w:p w:rsidR="00296EA3" w:rsidRPr="005B6C07" w:rsidRDefault="00296EA3" w:rsidP="00296EA3">
            <w:pPr>
              <w:pStyle w:val="StandaardTabel0"/>
              <w:jc w:val="left"/>
            </w:pPr>
          </w:p>
        </w:tc>
      </w:tr>
      <w:tr w:rsidR="00296EA3" w:rsidRPr="005B6C07" w:rsidTr="00296EA3">
        <w:trPr>
          <w:trHeight w:val="488"/>
        </w:trPr>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1" w:type="dxa"/>
            <w:vAlign w:val="bottom"/>
          </w:tcPr>
          <w:p w:rsidR="00296EA3" w:rsidRPr="005B6C07" w:rsidRDefault="00296EA3" w:rsidP="00296EA3">
            <w:pPr>
              <w:pStyle w:val="StandaardTabel0"/>
              <w:jc w:val="left"/>
            </w:pPr>
            <w:r w:rsidRPr="005B6C07">
              <w:rPr>
                <w:rFonts w:ascii="Arial" w:eastAsia="Arial" w:hAnsi="Arial" w:cs="Arial"/>
                <w:sz w:val="24"/>
              </w:rPr>
              <w:t>…………….</w:t>
            </w:r>
          </w:p>
        </w:tc>
      </w:tr>
      <w:tr w:rsidR="00296EA3" w:rsidRPr="005B6C07" w:rsidTr="00296EA3">
        <w:trPr>
          <w:trHeight w:val="489"/>
        </w:trPr>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0" w:type="dxa"/>
            <w:vAlign w:val="bottom"/>
          </w:tcPr>
          <w:p w:rsidR="00296EA3" w:rsidRPr="005B6C07" w:rsidRDefault="00296EA3" w:rsidP="00296EA3">
            <w:pPr>
              <w:pStyle w:val="StandaardTabel0"/>
              <w:jc w:val="left"/>
            </w:pPr>
            <w:r w:rsidRPr="005B6C07">
              <w:rPr>
                <w:rFonts w:ascii="Arial" w:eastAsia="Arial" w:hAnsi="Arial" w:cs="Arial"/>
                <w:sz w:val="24"/>
              </w:rPr>
              <w:t>…………….</w:t>
            </w:r>
          </w:p>
        </w:tc>
        <w:tc>
          <w:tcPr>
            <w:tcW w:w="1631" w:type="dxa"/>
            <w:vAlign w:val="bottom"/>
          </w:tcPr>
          <w:p w:rsidR="00296EA3" w:rsidRPr="005B6C07" w:rsidRDefault="00296EA3" w:rsidP="00296EA3">
            <w:pPr>
              <w:pStyle w:val="StandaardTabel0"/>
              <w:jc w:val="left"/>
            </w:pPr>
            <w:r w:rsidRPr="005B6C07">
              <w:rPr>
                <w:rFonts w:ascii="Arial" w:eastAsia="Arial" w:hAnsi="Arial" w:cs="Arial"/>
                <w:sz w:val="24"/>
              </w:rPr>
              <w:t>…………….</w:t>
            </w:r>
          </w:p>
        </w:tc>
      </w:tr>
      <w:bookmarkEnd w:id="4"/>
    </w:tbl>
    <w:p w:rsidR="00296EA3" w:rsidRPr="005B6C07" w:rsidRDefault="00296EA3">
      <w:pPr>
        <w:suppressAutoHyphens w:val="0"/>
        <w:spacing w:after="160" w:line="259" w:lineRule="auto"/>
        <w:jc w:val="left"/>
      </w:pPr>
    </w:p>
    <w:p w:rsidR="00296EA3" w:rsidRPr="005B6C07" w:rsidRDefault="00296EA3" w:rsidP="00296EA3">
      <w:pPr>
        <w:pStyle w:val="StandaardD-toetscijfers"/>
        <w:rPr>
          <w:b/>
        </w:rPr>
      </w:pPr>
    </w:p>
    <w:p w:rsidR="00660F4F" w:rsidRPr="005B6C07" w:rsidRDefault="00660F4F">
      <w:pPr>
        <w:suppressAutoHyphens w:val="0"/>
        <w:spacing w:after="160" w:line="259" w:lineRule="auto"/>
        <w:jc w:val="left"/>
        <w:rPr>
          <w:b/>
          <w:sz w:val="32"/>
          <w:szCs w:val="26"/>
        </w:rPr>
      </w:pPr>
      <w:bookmarkStart w:id="5" w:name="_Hlk20399764"/>
      <w:r w:rsidRPr="005B6C07">
        <w:br w:type="page"/>
      </w:r>
    </w:p>
    <w:p w:rsidR="009210F0" w:rsidRPr="005B6C07" w:rsidRDefault="00661354" w:rsidP="009210F0">
      <w:pPr>
        <w:pStyle w:val="Kop1"/>
      </w:pPr>
      <w:bookmarkStart w:id="6" w:name="_Hlk20399732"/>
      <w:r w:rsidRPr="005B6C07">
        <w:lastRenderedPageBreak/>
        <w:t xml:space="preserve">The </w:t>
      </w:r>
      <w:proofErr w:type="spellStart"/>
      <w:r w:rsidRPr="005B6C07">
        <w:t>Merchandisor</w:t>
      </w:r>
      <w:proofErr w:type="spellEnd"/>
    </w:p>
    <w:p w:rsidR="009210F0" w:rsidRPr="005B6C07" w:rsidRDefault="009210F0" w:rsidP="009210F0">
      <w:pPr>
        <w:pStyle w:val="StandaardTab"/>
      </w:pPr>
    </w:p>
    <w:p w:rsidR="00E907D8" w:rsidRPr="005B6C07" w:rsidRDefault="00C177DD" w:rsidP="00C177DD">
      <w:pPr>
        <w:pStyle w:val="StandaardTab"/>
        <w:rPr>
          <w:i/>
        </w:rPr>
      </w:pPr>
      <w:r w:rsidRPr="005B6C07">
        <w:rPr>
          <w:i/>
        </w:rPr>
        <w:t xml:space="preserve">Bij deze opgave horen de informatiebronnen 1 tot en met 3 </w:t>
      </w:r>
    </w:p>
    <w:p w:rsidR="00C177DD" w:rsidRPr="005B6C07" w:rsidRDefault="00C177DD" w:rsidP="00C177DD">
      <w:pPr>
        <w:pStyle w:val="StandaardTab"/>
        <w:rPr>
          <w:i/>
        </w:rPr>
      </w:pPr>
      <w:r w:rsidRPr="005B6C07">
        <w:rPr>
          <w:i/>
        </w:rPr>
        <w:t xml:space="preserve">In deze opgave blijven de belastingen buiten beschouwing. </w:t>
      </w:r>
    </w:p>
    <w:p w:rsidR="00C177DD" w:rsidRPr="005B6C07" w:rsidRDefault="00C177DD" w:rsidP="00C177DD">
      <w:pPr>
        <w:pStyle w:val="StandaardTab"/>
      </w:pPr>
      <w:r w:rsidRPr="005B6C07">
        <w:t xml:space="preserve"> </w:t>
      </w:r>
    </w:p>
    <w:p w:rsidR="00C177DD" w:rsidRPr="005B6C07" w:rsidRDefault="00C177DD" w:rsidP="00C177DD">
      <w:pPr>
        <w:pStyle w:val="StandaardTab"/>
      </w:pPr>
      <w:r w:rsidRPr="005B6C07">
        <w:t xml:space="preserve">The </w:t>
      </w:r>
      <w:proofErr w:type="spellStart"/>
      <w:r w:rsidRPr="005B6C07">
        <w:t>Merchandisor</w:t>
      </w:r>
      <w:proofErr w:type="spellEnd"/>
      <w:r w:rsidRPr="005B6C07">
        <w:t xml:space="preserve"> bv is een onderneming die </w:t>
      </w:r>
      <w:r w:rsidR="005B6C07" w:rsidRPr="005B6C07">
        <w:t>merchandise producten</w:t>
      </w:r>
      <w:r w:rsidRPr="005B6C07">
        <w:t xml:space="preserve"> van games aan detaillisten in Noord-Europa verkoopt. De oprichter, Stefan </w:t>
      </w:r>
      <w:proofErr w:type="spellStart"/>
      <w:r w:rsidRPr="005B6C07">
        <w:t>Heuft</w:t>
      </w:r>
      <w:proofErr w:type="spellEnd"/>
      <w:r w:rsidRPr="005B6C07">
        <w:t xml:space="preserve">, is de enige </w:t>
      </w:r>
      <w:proofErr w:type="spellStart"/>
      <w:r w:rsidRPr="005B6C07">
        <w:t>aandeel</w:t>
      </w:r>
      <w:r w:rsidR="00B04C91" w:rsidRPr="005B6C07">
        <w:t>-</w:t>
      </w:r>
      <w:r w:rsidRPr="005B6C07">
        <w:t>houder</w:t>
      </w:r>
      <w:proofErr w:type="spellEnd"/>
      <w:r w:rsidRPr="005B6C07">
        <w:t xml:space="preserve">. </w:t>
      </w:r>
      <w:r w:rsidR="005B6C07" w:rsidRPr="005B6C07">
        <w:t>Merchandise producten</w:t>
      </w:r>
      <w:r w:rsidRPr="005B6C07">
        <w:t xml:space="preserve"> van games zijn producten als posters, sleutelhangers, handdoeken, glazen, kleding en petjes, waar logo’s en afbeeldingen van games op gedrukt zijn. </w:t>
      </w:r>
    </w:p>
    <w:p w:rsidR="00B04C91" w:rsidRPr="005B6C07" w:rsidRDefault="00B04C91" w:rsidP="00C177DD">
      <w:pPr>
        <w:pStyle w:val="StandaardTab"/>
      </w:pPr>
    </w:p>
    <w:p w:rsidR="00B04C91" w:rsidRPr="005B6C07" w:rsidRDefault="00B04C91" w:rsidP="007E35FB">
      <w:pPr>
        <w:pStyle w:val="StandaardTab"/>
        <w:jc w:val="center"/>
      </w:pPr>
      <w:r w:rsidRPr="005B6C07">
        <w:rPr>
          <w:noProof/>
        </w:rPr>
        <w:drawing>
          <wp:inline distT="0" distB="0" distL="0" distR="0" wp14:anchorId="44ECF76C" wp14:editId="51DCCE1D">
            <wp:extent cx="2084705" cy="2191385"/>
            <wp:effectExtent l="0" t="0" r="0" b="0"/>
            <wp:docPr id="685" name="Picture 685"/>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15"/>
                    <a:stretch>
                      <a:fillRect/>
                    </a:stretch>
                  </pic:blipFill>
                  <pic:spPr>
                    <a:xfrm>
                      <a:off x="0" y="0"/>
                      <a:ext cx="2084705" cy="2191385"/>
                    </a:xfrm>
                    <a:prstGeom prst="rect">
                      <a:avLst/>
                    </a:prstGeom>
                  </pic:spPr>
                </pic:pic>
              </a:graphicData>
            </a:graphic>
          </wp:inline>
        </w:drawing>
      </w:r>
    </w:p>
    <w:p w:rsidR="00B04C91" w:rsidRPr="005B6C07" w:rsidRDefault="00B04C91" w:rsidP="00C177DD">
      <w:pPr>
        <w:pStyle w:val="StandaardTab"/>
      </w:pPr>
    </w:p>
    <w:p w:rsidR="00296EA3" w:rsidRPr="005B6C07" w:rsidRDefault="00C177DD" w:rsidP="00296EA3">
      <w:pPr>
        <w:pStyle w:val="StandaardTab"/>
        <w:jc w:val="left"/>
      </w:pPr>
      <w:r w:rsidRPr="005B6C07">
        <w:t xml:space="preserve">The </w:t>
      </w:r>
      <w:proofErr w:type="spellStart"/>
      <w:r w:rsidRPr="005B6C07">
        <w:t>Merchandisor</w:t>
      </w:r>
      <w:proofErr w:type="spellEnd"/>
      <w:r w:rsidRPr="005B6C07">
        <w:t xml:space="preserve"> koopt licenties van de producenten van de games</w:t>
      </w:r>
      <w:r w:rsidR="00296EA3" w:rsidRPr="005B6C07">
        <w:t xml:space="preserve">. </w:t>
      </w:r>
    </w:p>
    <w:p w:rsidR="00C177DD" w:rsidRPr="005B6C07" w:rsidRDefault="00C177DD" w:rsidP="00296EA3">
      <w:pPr>
        <w:pStyle w:val="StandaardTab"/>
        <w:jc w:val="left"/>
      </w:pPr>
      <w:r w:rsidRPr="005B6C07">
        <w:t>(</w:t>
      </w:r>
      <w:r w:rsidRPr="005B6C07">
        <w:rPr>
          <w:i/>
        </w:rPr>
        <w:t>zie informatiebron</w:t>
      </w:r>
      <w:r w:rsidR="00296EA3" w:rsidRPr="005B6C07">
        <w:rPr>
          <w:i/>
        </w:rPr>
        <w:t> </w:t>
      </w:r>
      <w:r w:rsidRPr="005B6C07">
        <w:rPr>
          <w:i/>
        </w:rPr>
        <w:t>1</w:t>
      </w:r>
      <w:r w:rsidRPr="005B6C07">
        <w:t xml:space="preserve">). </w:t>
      </w:r>
    </w:p>
    <w:p w:rsidR="00C177DD" w:rsidRPr="005B6C07" w:rsidRDefault="00C177DD" w:rsidP="00C177DD">
      <w:pPr>
        <w:pStyle w:val="StandaardTab"/>
      </w:pPr>
      <w:r w:rsidRPr="005B6C07">
        <w:t xml:space="preserve"> </w:t>
      </w:r>
    </w:p>
    <w:p w:rsidR="00C177DD" w:rsidRPr="005B6C07" w:rsidRDefault="00B04C91" w:rsidP="00C177DD">
      <w:pPr>
        <w:pStyle w:val="examenvraag"/>
      </w:pPr>
      <w:r w:rsidRPr="005B6C07">
        <w:t>(</w:t>
      </w:r>
      <w:r w:rsidR="00C177DD" w:rsidRPr="005B6C07">
        <w:t>1</w:t>
      </w:r>
      <w:r w:rsidRPr="005B6C07">
        <w:t>)</w:t>
      </w:r>
      <w:r w:rsidRPr="005B6C07">
        <w:tab/>
        <w:t>1</w:t>
      </w:r>
      <w:r w:rsidRPr="005B6C07">
        <w:tab/>
      </w:r>
      <w:r w:rsidR="00C177DD" w:rsidRPr="005B6C07">
        <w:t xml:space="preserve">Onder welke groep vaste activa op de balans van The </w:t>
      </w:r>
      <w:proofErr w:type="spellStart"/>
      <w:r w:rsidR="00C177DD" w:rsidRPr="005B6C07">
        <w:t>Merchandisor</w:t>
      </w:r>
      <w:proofErr w:type="spellEnd"/>
      <w:r w:rsidR="00C177DD" w:rsidRPr="005B6C07">
        <w:t xml:space="preserve"> worden de aangeschafte licenties opgenomen? </w:t>
      </w:r>
    </w:p>
    <w:p w:rsidR="00C177DD" w:rsidRPr="005B6C07" w:rsidRDefault="00C177DD" w:rsidP="00C177DD">
      <w:pPr>
        <w:pStyle w:val="StandaardTab"/>
      </w:pPr>
      <w:r w:rsidRPr="005B6C07">
        <w:t xml:space="preserve"> </w:t>
      </w:r>
    </w:p>
    <w:p w:rsidR="00C177DD" w:rsidRPr="005B6C07" w:rsidRDefault="00C177DD" w:rsidP="00C177DD">
      <w:pPr>
        <w:pStyle w:val="StandaardTab"/>
      </w:pPr>
      <w:r w:rsidRPr="005B6C07">
        <w:t>Organisaties kunnen in hun B2B- en B2C-marketingstrategie een pull- of een push</w:t>
      </w:r>
      <w:r w:rsidR="00B04C91" w:rsidRPr="005B6C07">
        <w:t>-</w:t>
      </w:r>
      <w:r w:rsidRPr="005B6C07">
        <w:t xml:space="preserve">strategie toepassen. Hieronder staan vier mogelijke combinaties (a, b, c en c) van pull- en pushstrategie en B2B en B2C-marketing. </w:t>
      </w:r>
    </w:p>
    <w:p w:rsidR="00B04C91" w:rsidRPr="005B6C07" w:rsidRDefault="00B04C91" w:rsidP="00C177DD">
      <w:pPr>
        <w:pStyle w:val="StandaardTab"/>
      </w:pPr>
    </w:p>
    <w:tbl>
      <w:tblPr>
        <w:tblStyle w:val="TableGrid"/>
        <w:tblW w:w="7088" w:type="dxa"/>
        <w:tblInd w:w="0" w:type="dxa"/>
        <w:tblBorders>
          <w:top w:val="single" w:sz="4" w:space="0" w:color="auto"/>
          <w:bottom w:val="single" w:sz="4" w:space="0" w:color="auto"/>
          <w:insideH w:val="single" w:sz="4" w:space="0" w:color="auto"/>
          <w:insideV w:val="single" w:sz="4" w:space="0" w:color="auto"/>
        </w:tblBorders>
        <w:tblCellMar>
          <w:top w:w="68" w:type="dxa"/>
          <w:left w:w="108" w:type="dxa"/>
          <w:right w:w="115" w:type="dxa"/>
        </w:tblCellMar>
        <w:tblLook w:val="04A0" w:firstRow="1" w:lastRow="0" w:firstColumn="1" w:lastColumn="0" w:noHBand="0" w:noVBand="1"/>
      </w:tblPr>
      <w:tblGrid>
        <w:gridCol w:w="2362"/>
        <w:gridCol w:w="2363"/>
        <w:gridCol w:w="2363"/>
      </w:tblGrid>
      <w:tr w:rsidR="00B04C91" w:rsidRPr="005B6C07" w:rsidTr="00296EA3">
        <w:trPr>
          <w:trHeight w:val="376"/>
        </w:trPr>
        <w:tc>
          <w:tcPr>
            <w:tcW w:w="2362" w:type="dxa"/>
            <w:vAlign w:val="center"/>
          </w:tcPr>
          <w:p w:rsidR="00B04C91" w:rsidRPr="005B6C07" w:rsidRDefault="00B04C91" w:rsidP="00B04C91">
            <w:pPr>
              <w:pStyle w:val="StandaardTabel0"/>
              <w:jc w:val="center"/>
            </w:pPr>
          </w:p>
        </w:tc>
        <w:tc>
          <w:tcPr>
            <w:tcW w:w="2363" w:type="dxa"/>
            <w:vAlign w:val="center"/>
          </w:tcPr>
          <w:p w:rsidR="00B04C91" w:rsidRPr="005B6C07" w:rsidRDefault="00B04C91" w:rsidP="00B04C91">
            <w:pPr>
              <w:pStyle w:val="StandaardTabel0"/>
              <w:jc w:val="center"/>
            </w:pPr>
            <w:r w:rsidRPr="005B6C07">
              <w:rPr>
                <w:b/>
              </w:rPr>
              <w:t>B2B-marketing</w:t>
            </w:r>
          </w:p>
        </w:tc>
        <w:tc>
          <w:tcPr>
            <w:tcW w:w="2363" w:type="dxa"/>
            <w:vAlign w:val="center"/>
          </w:tcPr>
          <w:p w:rsidR="00B04C91" w:rsidRPr="005B6C07" w:rsidRDefault="00B04C91" w:rsidP="00B04C91">
            <w:pPr>
              <w:pStyle w:val="StandaardTabel0"/>
              <w:jc w:val="center"/>
            </w:pPr>
            <w:r w:rsidRPr="005B6C07">
              <w:rPr>
                <w:b/>
              </w:rPr>
              <w:t>B2C-marketing</w:t>
            </w:r>
          </w:p>
        </w:tc>
      </w:tr>
      <w:tr w:rsidR="00B04C91" w:rsidRPr="005B6C07" w:rsidTr="00296EA3">
        <w:trPr>
          <w:trHeight w:val="376"/>
        </w:trPr>
        <w:tc>
          <w:tcPr>
            <w:tcW w:w="2362" w:type="dxa"/>
            <w:vAlign w:val="center"/>
          </w:tcPr>
          <w:p w:rsidR="00B04C91" w:rsidRPr="005B6C07" w:rsidRDefault="00B04C91" w:rsidP="00B04C91">
            <w:pPr>
              <w:pStyle w:val="StandaardTabel0"/>
              <w:jc w:val="center"/>
            </w:pPr>
            <w:r w:rsidRPr="005B6C07">
              <w:t>pullstrategie</w:t>
            </w:r>
          </w:p>
        </w:tc>
        <w:tc>
          <w:tcPr>
            <w:tcW w:w="2363" w:type="dxa"/>
            <w:vAlign w:val="center"/>
          </w:tcPr>
          <w:p w:rsidR="00B04C91" w:rsidRPr="005B6C07" w:rsidRDefault="00B04C91" w:rsidP="00B04C91">
            <w:pPr>
              <w:pStyle w:val="StandaardTabel0"/>
              <w:jc w:val="center"/>
            </w:pPr>
            <w:r w:rsidRPr="005B6C07">
              <w:t>a</w:t>
            </w:r>
          </w:p>
        </w:tc>
        <w:tc>
          <w:tcPr>
            <w:tcW w:w="2363" w:type="dxa"/>
            <w:vAlign w:val="center"/>
          </w:tcPr>
          <w:p w:rsidR="00B04C91" w:rsidRPr="005B6C07" w:rsidRDefault="00B04C91" w:rsidP="00B04C91">
            <w:pPr>
              <w:pStyle w:val="StandaardTabel0"/>
              <w:jc w:val="center"/>
            </w:pPr>
            <w:r w:rsidRPr="005B6C07">
              <w:t>b</w:t>
            </w:r>
          </w:p>
        </w:tc>
      </w:tr>
      <w:tr w:rsidR="00B04C91" w:rsidRPr="005B6C07" w:rsidTr="00296EA3">
        <w:trPr>
          <w:trHeight w:val="376"/>
        </w:trPr>
        <w:tc>
          <w:tcPr>
            <w:tcW w:w="2362" w:type="dxa"/>
            <w:vAlign w:val="center"/>
          </w:tcPr>
          <w:p w:rsidR="00B04C91" w:rsidRPr="005B6C07" w:rsidRDefault="00B04C91" w:rsidP="00B04C91">
            <w:pPr>
              <w:pStyle w:val="StandaardTabel0"/>
              <w:jc w:val="center"/>
            </w:pPr>
            <w:r w:rsidRPr="005B6C07">
              <w:t>pushstrategie</w:t>
            </w:r>
          </w:p>
        </w:tc>
        <w:tc>
          <w:tcPr>
            <w:tcW w:w="2363" w:type="dxa"/>
            <w:vAlign w:val="center"/>
          </w:tcPr>
          <w:p w:rsidR="00B04C91" w:rsidRPr="005B6C07" w:rsidRDefault="00B04C91" w:rsidP="00B04C91">
            <w:pPr>
              <w:pStyle w:val="StandaardTabel0"/>
              <w:jc w:val="center"/>
            </w:pPr>
            <w:r w:rsidRPr="005B6C07">
              <w:t>c</w:t>
            </w:r>
          </w:p>
        </w:tc>
        <w:tc>
          <w:tcPr>
            <w:tcW w:w="2363" w:type="dxa"/>
            <w:vAlign w:val="center"/>
          </w:tcPr>
          <w:p w:rsidR="00B04C91" w:rsidRPr="005B6C07" w:rsidRDefault="00B04C91" w:rsidP="00B04C91">
            <w:pPr>
              <w:pStyle w:val="StandaardTabel0"/>
              <w:jc w:val="center"/>
            </w:pPr>
            <w:r w:rsidRPr="005B6C07">
              <w:t>d</w:t>
            </w:r>
          </w:p>
        </w:tc>
      </w:tr>
    </w:tbl>
    <w:p w:rsidR="00B04C91" w:rsidRPr="005B6C07" w:rsidRDefault="00B04C91" w:rsidP="00C177DD">
      <w:pPr>
        <w:pStyle w:val="StandaardTab"/>
      </w:pPr>
    </w:p>
    <w:p w:rsidR="00C177DD" w:rsidRPr="005B6C07" w:rsidRDefault="00B04C91" w:rsidP="00C177DD">
      <w:pPr>
        <w:pStyle w:val="examenvraag"/>
      </w:pPr>
      <w:r w:rsidRPr="005B6C07">
        <w:t>(</w:t>
      </w:r>
      <w:r w:rsidR="00C177DD" w:rsidRPr="005B6C07">
        <w:t>2</w:t>
      </w:r>
      <w:r w:rsidRPr="005B6C07">
        <w:t>)</w:t>
      </w:r>
      <w:r w:rsidRPr="005B6C07">
        <w:tab/>
        <w:t>2</w:t>
      </w:r>
      <w:r w:rsidR="00C177DD" w:rsidRPr="005B6C07">
        <w:tab/>
        <w:t xml:space="preserve">Noteer de letter van de juiste combinatie die op de situatie van The </w:t>
      </w:r>
      <w:proofErr w:type="spellStart"/>
      <w:r w:rsidR="00C177DD" w:rsidRPr="005B6C07">
        <w:t>Merchandisor</w:t>
      </w:r>
      <w:proofErr w:type="spellEnd"/>
      <w:r w:rsidR="00C177DD" w:rsidRPr="005B6C07">
        <w:t xml:space="preserve"> van toepassing is (</w:t>
      </w:r>
      <w:r w:rsidR="00C177DD" w:rsidRPr="005B6C07">
        <w:rPr>
          <w:i/>
        </w:rPr>
        <w:t>zie informatiebron 1</w:t>
      </w:r>
      <w:r w:rsidR="00C177DD" w:rsidRPr="005B6C07">
        <w:t xml:space="preserve">). Licht het antwoord toe. </w:t>
      </w:r>
    </w:p>
    <w:p w:rsidR="00C177DD" w:rsidRPr="005B6C07" w:rsidRDefault="00C177DD" w:rsidP="00C177DD">
      <w:pPr>
        <w:pStyle w:val="StandaardTab"/>
      </w:pPr>
    </w:p>
    <w:p w:rsidR="00C177DD" w:rsidRPr="005B6C07" w:rsidRDefault="00C177DD" w:rsidP="00C177DD">
      <w:pPr>
        <w:pStyle w:val="StandaardTab"/>
      </w:pPr>
      <w:r w:rsidRPr="005B6C07">
        <w:t xml:space="preserve">Stefan </w:t>
      </w:r>
      <w:proofErr w:type="spellStart"/>
      <w:r w:rsidRPr="005B6C07">
        <w:t>Heuft</w:t>
      </w:r>
      <w:proofErr w:type="spellEnd"/>
      <w:r w:rsidRPr="005B6C07">
        <w:t xml:space="preserve"> maakt op de golfclub kennis met John de Groot die in loondienst is bij een muziekproducent van R&amp;B en hiphop. Stefan </w:t>
      </w:r>
      <w:proofErr w:type="spellStart"/>
      <w:r w:rsidRPr="005B6C07">
        <w:t>Heuft</w:t>
      </w:r>
      <w:proofErr w:type="spellEnd"/>
      <w:r w:rsidRPr="005B6C07">
        <w:t xml:space="preserve"> krijgt hierdoor interesse om ook </w:t>
      </w:r>
      <w:r w:rsidR="005B6C07" w:rsidRPr="005B6C07">
        <w:t>merchandise producten</w:t>
      </w:r>
      <w:r w:rsidRPr="005B6C07">
        <w:t xml:space="preserve"> horende bij R&amp;B en hiphop te gaan verkopen. Hij kan hierbij dan gebruikmaken van de kwaliteiten en ervaring van John de Groot.  </w:t>
      </w:r>
    </w:p>
    <w:p w:rsidR="00C177DD" w:rsidRPr="005B6C07" w:rsidRDefault="00C177DD" w:rsidP="00C177DD">
      <w:pPr>
        <w:pStyle w:val="StandaardTab"/>
      </w:pPr>
      <w:r w:rsidRPr="005B6C07">
        <w:t xml:space="preserve"> </w:t>
      </w:r>
    </w:p>
    <w:p w:rsidR="00C177DD" w:rsidRPr="005B6C07" w:rsidRDefault="00C177DD" w:rsidP="00C177DD">
      <w:pPr>
        <w:pStyle w:val="StandaardTab"/>
      </w:pPr>
      <w:r w:rsidRPr="005B6C07">
        <w:t xml:space="preserve">In deze aanpak van Stefan </w:t>
      </w:r>
      <w:proofErr w:type="spellStart"/>
      <w:r w:rsidRPr="005B6C07">
        <w:t>Heuft</w:t>
      </w:r>
      <w:proofErr w:type="spellEnd"/>
      <w:r w:rsidRPr="005B6C07">
        <w:t xml:space="preserve"> ligt een kenmerk van </w:t>
      </w:r>
      <w:proofErr w:type="spellStart"/>
      <w:r w:rsidRPr="005B6C07">
        <w:t>effectuation</w:t>
      </w:r>
      <w:proofErr w:type="spellEnd"/>
      <w:r w:rsidRPr="005B6C07">
        <w:t xml:space="preserve">. </w:t>
      </w:r>
    </w:p>
    <w:p w:rsidR="00C177DD" w:rsidRPr="005B6C07" w:rsidRDefault="00C177DD" w:rsidP="00C177DD">
      <w:pPr>
        <w:pStyle w:val="StandaardTab"/>
      </w:pPr>
      <w:r w:rsidRPr="005B6C07">
        <w:t xml:space="preserve"> </w:t>
      </w:r>
    </w:p>
    <w:p w:rsidR="00C177DD" w:rsidRPr="005B6C07" w:rsidRDefault="00B04C91" w:rsidP="00B04C91">
      <w:pPr>
        <w:pStyle w:val="examenvraag"/>
      </w:pPr>
      <w:r w:rsidRPr="005B6C07">
        <w:t>(1)</w:t>
      </w:r>
      <w:r w:rsidRPr="005B6C07">
        <w:tab/>
        <w:t>3</w:t>
      </w:r>
      <w:r w:rsidR="00C177DD" w:rsidRPr="005B6C07">
        <w:tab/>
        <w:t xml:space="preserve">Geef één kenmerk in de aanpak van Stefan </w:t>
      </w:r>
      <w:proofErr w:type="spellStart"/>
      <w:r w:rsidR="00C177DD" w:rsidRPr="005B6C07">
        <w:t>Heuft</w:t>
      </w:r>
      <w:proofErr w:type="spellEnd"/>
      <w:r w:rsidR="00C177DD" w:rsidRPr="005B6C07">
        <w:t xml:space="preserve"> dat onder </w:t>
      </w:r>
      <w:proofErr w:type="spellStart"/>
      <w:r w:rsidR="00C177DD" w:rsidRPr="005B6C07">
        <w:t>effectuation</w:t>
      </w:r>
      <w:proofErr w:type="spellEnd"/>
      <w:r w:rsidR="00C177DD" w:rsidRPr="005B6C07">
        <w:t xml:space="preserve"> valt. </w:t>
      </w:r>
    </w:p>
    <w:bookmarkEnd w:id="6"/>
    <w:p w:rsidR="00C177DD" w:rsidRPr="005B6C07" w:rsidRDefault="00C177DD" w:rsidP="00C177DD">
      <w:pPr>
        <w:pStyle w:val="StandaardTab"/>
      </w:pPr>
      <w:r w:rsidRPr="005B6C07">
        <w:t xml:space="preserve"> </w:t>
      </w:r>
    </w:p>
    <w:bookmarkEnd w:id="5"/>
    <w:p w:rsidR="00C177DD" w:rsidRPr="005B6C07" w:rsidRDefault="00C177DD" w:rsidP="00C177DD">
      <w:pPr>
        <w:pStyle w:val="StandaardTab"/>
      </w:pPr>
      <w:r w:rsidRPr="005B6C07">
        <w:lastRenderedPageBreak/>
        <w:t xml:space="preserve">Stefan </w:t>
      </w:r>
      <w:proofErr w:type="spellStart"/>
      <w:r w:rsidRPr="005B6C07">
        <w:t>Heuft</w:t>
      </w:r>
      <w:proofErr w:type="spellEnd"/>
      <w:r w:rsidRPr="005B6C07">
        <w:t xml:space="preserve"> zal R&amp;B- en hiphop-</w:t>
      </w:r>
      <w:r w:rsidR="005B6C07" w:rsidRPr="005B6C07">
        <w:t>merchandise producten</w:t>
      </w:r>
      <w:r w:rsidRPr="005B6C07">
        <w:t xml:space="preserve"> gaan verkopen, als aan twee voorwaarden wordt voldaan: </w:t>
      </w:r>
    </w:p>
    <w:p w:rsidR="00B04C91" w:rsidRPr="005B6C07" w:rsidRDefault="00B04C91" w:rsidP="00C177DD">
      <w:pPr>
        <w:pStyle w:val="StandaardTab"/>
      </w:pPr>
    </w:p>
    <w:p w:rsidR="00B04C91" w:rsidRPr="005B6C07" w:rsidRDefault="00B04C91" w:rsidP="00B04C91">
      <w:pPr>
        <w:pStyle w:val="StandaardTab"/>
        <w:jc w:val="center"/>
      </w:pPr>
      <w:r w:rsidRPr="005B6C07">
        <w:rPr>
          <w:noProof/>
        </w:rPr>
        <w:drawing>
          <wp:inline distT="0" distB="0" distL="0" distR="0" wp14:anchorId="5F90CE54" wp14:editId="6705CF02">
            <wp:extent cx="1828800" cy="166106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322" cy="1676982"/>
                    </a:xfrm>
                    <a:prstGeom prst="rect">
                      <a:avLst/>
                    </a:prstGeom>
                    <a:noFill/>
                    <a:ln>
                      <a:noFill/>
                    </a:ln>
                  </pic:spPr>
                </pic:pic>
              </a:graphicData>
            </a:graphic>
          </wp:inline>
        </w:drawing>
      </w:r>
    </w:p>
    <w:p w:rsidR="00C177DD" w:rsidRPr="005B6C07" w:rsidRDefault="00C177DD" w:rsidP="00C177DD">
      <w:pPr>
        <w:pStyle w:val="StandaardTab"/>
      </w:pPr>
      <w:r w:rsidRPr="005B6C07">
        <w:t xml:space="preserve">Voorwaarde 1:  </w:t>
      </w:r>
    </w:p>
    <w:p w:rsidR="00C177DD" w:rsidRPr="005B6C07" w:rsidRDefault="00C177DD" w:rsidP="00B04C91">
      <w:pPr>
        <w:pStyle w:val="Standaard-Opsommingpunt"/>
      </w:pPr>
      <w:r w:rsidRPr="005B6C07">
        <w:t>uit een SWOT-analyse van het verkopen van R&amp;B- en hiphop</w:t>
      </w:r>
      <w:r w:rsidR="005B6C07" w:rsidRPr="005B6C07">
        <w:t xml:space="preserve"> </w:t>
      </w:r>
      <w:r w:rsidRPr="005B6C07">
        <w:t>merchandise</w:t>
      </w:r>
      <w:r w:rsidR="005B6C07" w:rsidRPr="005B6C07">
        <w:t xml:space="preserve"> </w:t>
      </w:r>
      <w:r w:rsidRPr="005B6C07">
        <w:t xml:space="preserve">producten bij The  </w:t>
      </w:r>
      <w:proofErr w:type="spellStart"/>
      <w:r w:rsidRPr="005B6C07">
        <w:t>Merchandisor</w:t>
      </w:r>
      <w:proofErr w:type="spellEnd"/>
      <w:r w:rsidRPr="005B6C07">
        <w:t xml:space="preserve"> moet een positief beeld komen. </w:t>
      </w:r>
    </w:p>
    <w:p w:rsidR="00C177DD" w:rsidRPr="005B6C07" w:rsidRDefault="00C177DD" w:rsidP="00C177DD">
      <w:pPr>
        <w:pStyle w:val="StandaardTab"/>
      </w:pPr>
      <w:r w:rsidRPr="005B6C07">
        <w:t xml:space="preserve"> </w:t>
      </w:r>
    </w:p>
    <w:p w:rsidR="00C177DD" w:rsidRPr="005B6C07" w:rsidRDefault="00C177DD" w:rsidP="00C177DD">
      <w:pPr>
        <w:pStyle w:val="StandaardTab"/>
      </w:pPr>
      <w:r w:rsidRPr="005B6C07">
        <w:t xml:space="preserve">Voorwaarde 2:  </w:t>
      </w:r>
    </w:p>
    <w:p w:rsidR="00C177DD" w:rsidRPr="005B6C07" w:rsidRDefault="00C177DD" w:rsidP="00B04C91">
      <w:pPr>
        <w:pStyle w:val="Standaard-Opsommingpunt"/>
      </w:pPr>
      <w:r w:rsidRPr="005B6C07">
        <w:t>als gevolg van het produceren en verkopen van R&amp;B- en hiphop</w:t>
      </w:r>
      <w:r w:rsidR="005B6C07" w:rsidRPr="005B6C07">
        <w:t xml:space="preserve"> </w:t>
      </w:r>
      <w:r w:rsidRPr="005B6C07">
        <w:t>merchandise</w:t>
      </w:r>
      <w:r w:rsidR="005B6C07" w:rsidRPr="005B6C07">
        <w:t xml:space="preserve"> </w:t>
      </w:r>
      <w:r w:rsidRPr="005B6C07">
        <w:t xml:space="preserve">producten moet de marktwaarde van de The </w:t>
      </w:r>
      <w:proofErr w:type="spellStart"/>
      <w:r w:rsidRPr="005B6C07">
        <w:t>Merchandisor</w:t>
      </w:r>
      <w:proofErr w:type="spellEnd"/>
      <w:r w:rsidRPr="005B6C07">
        <w:t xml:space="preserve"> met minimaal €</w:t>
      </w:r>
      <w:r w:rsidR="00B04C91" w:rsidRPr="005B6C07">
        <w:t> </w:t>
      </w:r>
      <w:r w:rsidRPr="005B6C07">
        <w:t xml:space="preserve">4.500.000 stijgen. </w:t>
      </w:r>
    </w:p>
    <w:p w:rsidR="00C177DD" w:rsidRPr="005B6C07" w:rsidRDefault="00C177DD" w:rsidP="00C177DD">
      <w:pPr>
        <w:pStyle w:val="StandaardTab"/>
      </w:pPr>
      <w:r w:rsidRPr="005B6C07">
        <w:t xml:space="preserve"> </w:t>
      </w:r>
    </w:p>
    <w:p w:rsidR="00C177DD" w:rsidRPr="005B6C07" w:rsidRDefault="00C177DD" w:rsidP="00C177DD">
      <w:pPr>
        <w:pStyle w:val="StandaardTab"/>
        <w:rPr>
          <w:b/>
        </w:rPr>
      </w:pPr>
      <w:r w:rsidRPr="005B6C07">
        <w:rPr>
          <w:b/>
        </w:rPr>
        <w:t xml:space="preserve">Voorwaarde 1: SWOT </w:t>
      </w:r>
    </w:p>
    <w:p w:rsidR="00C177DD" w:rsidRPr="005B6C07" w:rsidRDefault="00C177DD" w:rsidP="00C177DD">
      <w:pPr>
        <w:pStyle w:val="StandaardTab"/>
      </w:pPr>
      <w:r w:rsidRPr="005B6C07">
        <w:t xml:space="preserve"> </w:t>
      </w:r>
    </w:p>
    <w:p w:rsidR="00C177DD" w:rsidRPr="005B6C07" w:rsidRDefault="00C177DD" w:rsidP="00C177DD">
      <w:pPr>
        <w:pStyle w:val="StandaardTab"/>
      </w:pPr>
      <w:r w:rsidRPr="005B6C07">
        <w:t xml:space="preserve">Stefan </w:t>
      </w:r>
      <w:proofErr w:type="spellStart"/>
      <w:r w:rsidRPr="005B6C07">
        <w:t>Heuft</w:t>
      </w:r>
      <w:proofErr w:type="spellEnd"/>
      <w:r w:rsidRPr="005B6C07">
        <w:t xml:space="preserve"> heeft samen met John de Groot in een marketingplan een SWOT-analyse opgesteld van het ontwerpen en verkopen van R&amp;B- en hiphop-</w:t>
      </w:r>
      <w:r w:rsidR="005B6C07" w:rsidRPr="005B6C07">
        <w:t>merchandise producten</w:t>
      </w:r>
      <w:r w:rsidRPr="005B6C07">
        <w:t xml:space="preserve"> door The </w:t>
      </w:r>
      <w:proofErr w:type="spellStart"/>
      <w:r w:rsidRPr="005B6C07">
        <w:t>Merchandisor</w:t>
      </w:r>
      <w:proofErr w:type="spellEnd"/>
      <w:r w:rsidRPr="005B6C07">
        <w:t xml:space="preserve"> (</w:t>
      </w:r>
      <w:r w:rsidRPr="005B6C07">
        <w:rPr>
          <w:i/>
        </w:rPr>
        <w:t>zie informatiebron</w:t>
      </w:r>
      <w:r w:rsidR="00B04C91" w:rsidRPr="005B6C07">
        <w:rPr>
          <w:i/>
        </w:rPr>
        <w:t xml:space="preserve"> </w:t>
      </w:r>
      <w:r w:rsidRPr="005B6C07">
        <w:rPr>
          <w:i/>
        </w:rPr>
        <w:t>2</w:t>
      </w:r>
      <w:r w:rsidRPr="005B6C07">
        <w:t xml:space="preserve">).  </w:t>
      </w:r>
    </w:p>
    <w:p w:rsidR="00C177DD" w:rsidRPr="005B6C07" w:rsidRDefault="00C177DD" w:rsidP="00C177DD">
      <w:pPr>
        <w:pStyle w:val="StandaardTab"/>
      </w:pPr>
      <w:r w:rsidRPr="005B6C07">
        <w:t xml:space="preserve"> </w:t>
      </w:r>
    </w:p>
    <w:p w:rsidR="007E35FB" w:rsidRPr="005B6C07" w:rsidRDefault="00B04C91" w:rsidP="00C177DD">
      <w:pPr>
        <w:pStyle w:val="examenvraag"/>
      </w:pPr>
      <w:r w:rsidRPr="005B6C07">
        <w:t>(</w:t>
      </w:r>
      <w:r w:rsidR="00C177DD" w:rsidRPr="005B6C07">
        <w:t>5</w:t>
      </w:r>
      <w:r w:rsidRPr="005B6C07">
        <w:t>)</w:t>
      </w:r>
      <w:r w:rsidRPr="005B6C07">
        <w:tab/>
        <w:t>4</w:t>
      </w:r>
      <w:r w:rsidR="00C177DD" w:rsidRPr="005B6C07">
        <w:tab/>
        <w:t>Geef in de uitwerkbijlage bij deze vraag aan welk item bij welk onderdeel uit de SWOT analyse past</w:t>
      </w:r>
      <w:r w:rsidRPr="005B6C07">
        <w:t xml:space="preserve">. </w:t>
      </w:r>
    </w:p>
    <w:p w:rsidR="007E35FB" w:rsidRPr="005B6C07" w:rsidRDefault="007E35FB" w:rsidP="00296EA3">
      <w:pPr>
        <w:pStyle w:val="examenvraag"/>
        <w:rPr>
          <w:i/>
        </w:rPr>
      </w:pPr>
      <w:r w:rsidRPr="005B6C07">
        <w:tab/>
      </w:r>
      <w:r w:rsidRPr="005B6C07">
        <w:rPr>
          <w:i/>
        </w:rPr>
        <w:tab/>
      </w:r>
      <w:r w:rsidR="00C177DD" w:rsidRPr="005B6C07">
        <w:rPr>
          <w:i/>
        </w:rPr>
        <w:t xml:space="preserve">Elk item hoeft maar een keer te worden genoemd. Vul hiervoor </w:t>
      </w:r>
      <w:r w:rsidR="00296EA3" w:rsidRPr="005B6C07">
        <w:rPr>
          <w:i/>
        </w:rPr>
        <w:t xml:space="preserve">het schema in de </w:t>
      </w:r>
      <w:r w:rsidR="00C177DD" w:rsidRPr="005B6C07">
        <w:rPr>
          <w:i/>
        </w:rPr>
        <w:t xml:space="preserve">uitwerkbijlage in. </w:t>
      </w:r>
    </w:p>
    <w:p w:rsidR="00C177DD" w:rsidRPr="005B6C07" w:rsidRDefault="00C177DD" w:rsidP="00C177DD">
      <w:pPr>
        <w:pStyle w:val="StandaardTab"/>
      </w:pPr>
    </w:p>
    <w:p w:rsidR="00C177DD" w:rsidRPr="005B6C07" w:rsidRDefault="00C177DD" w:rsidP="00C177DD">
      <w:pPr>
        <w:pStyle w:val="StandaardTab"/>
      </w:pPr>
      <w:r w:rsidRPr="005B6C07">
        <w:t xml:space="preserve">Naar aanleiding van de SWOT-analyse is Stefan </w:t>
      </w:r>
      <w:proofErr w:type="spellStart"/>
      <w:r w:rsidRPr="005B6C07">
        <w:t>Heuft</w:t>
      </w:r>
      <w:proofErr w:type="spellEnd"/>
      <w:r w:rsidRPr="005B6C07">
        <w:t xml:space="preserve"> overtuigd van het verkopen van R&amp;B- en hiphop-</w:t>
      </w:r>
      <w:r w:rsidR="005B6C07" w:rsidRPr="005B6C07">
        <w:t>merchandise producten</w:t>
      </w:r>
      <w:r w:rsidRPr="005B6C07">
        <w:t xml:space="preserve"> door The </w:t>
      </w:r>
      <w:proofErr w:type="spellStart"/>
      <w:r w:rsidRPr="005B6C07">
        <w:t>Merchandisor</w:t>
      </w:r>
      <w:proofErr w:type="spellEnd"/>
      <w:r w:rsidRPr="005B6C07">
        <w:t xml:space="preserve">. </w:t>
      </w:r>
    </w:p>
    <w:p w:rsidR="00C177DD" w:rsidRPr="005B6C07" w:rsidRDefault="00C177DD" w:rsidP="00C177DD">
      <w:pPr>
        <w:pStyle w:val="StandaardTab"/>
      </w:pPr>
      <w:r w:rsidRPr="005B6C07">
        <w:t xml:space="preserve"> </w:t>
      </w:r>
    </w:p>
    <w:p w:rsidR="00C177DD" w:rsidRPr="005B6C07" w:rsidRDefault="00C177DD" w:rsidP="00C177DD">
      <w:pPr>
        <w:pStyle w:val="StandaardTab"/>
        <w:rPr>
          <w:b/>
        </w:rPr>
      </w:pPr>
      <w:r w:rsidRPr="005B6C07">
        <w:rPr>
          <w:b/>
        </w:rPr>
        <w:t xml:space="preserve">Voorwaarde 2: marktwaarde </w:t>
      </w:r>
    </w:p>
    <w:p w:rsidR="00C177DD" w:rsidRPr="005B6C07" w:rsidRDefault="00C177DD" w:rsidP="00C177DD">
      <w:pPr>
        <w:pStyle w:val="StandaardTab"/>
      </w:pPr>
      <w:r w:rsidRPr="005B6C07">
        <w:t xml:space="preserve"> De marktwaarde van The </w:t>
      </w:r>
      <w:proofErr w:type="spellStart"/>
      <w:r w:rsidRPr="005B6C07">
        <w:t>Merchandisor</w:t>
      </w:r>
      <w:proofErr w:type="spellEnd"/>
      <w:r w:rsidRPr="005B6C07">
        <w:t xml:space="preserve"> wordt bepaald door de contante waarde van het resultaat van de komende 10 jaar. </w:t>
      </w:r>
    </w:p>
    <w:p w:rsidR="007E35FB" w:rsidRPr="005B6C07" w:rsidRDefault="007E35FB" w:rsidP="00C177DD">
      <w:pPr>
        <w:pStyle w:val="StandaardTab"/>
      </w:pPr>
    </w:p>
    <w:p w:rsidR="00C177DD" w:rsidRPr="005B6C07" w:rsidRDefault="00C177DD" w:rsidP="00C177DD">
      <w:pPr>
        <w:pStyle w:val="StandaardTab"/>
      </w:pPr>
      <w:r w:rsidRPr="005B6C07">
        <w:t xml:space="preserve">Om het verwachte extra resultaat van The </w:t>
      </w:r>
      <w:proofErr w:type="spellStart"/>
      <w:r w:rsidRPr="005B6C07">
        <w:t>Merchandisor</w:t>
      </w:r>
      <w:proofErr w:type="spellEnd"/>
      <w:r w:rsidRPr="005B6C07">
        <w:t>, die wordt veroorzaakt door de verkoop van R&amp;B- en hiphop-</w:t>
      </w:r>
      <w:r w:rsidR="005B6C07" w:rsidRPr="005B6C07">
        <w:t>merchandise producten</w:t>
      </w:r>
      <w:r w:rsidRPr="005B6C07">
        <w:t xml:space="preserve"> te berekenen, is marktinformatie verzameld (</w:t>
      </w:r>
      <w:r w:rsidRPr="005B6C07">
        <w:rPr>
          <w:i/>
        </w:rPr>
        <w:t>zie informatiebron 3</w:t>
      </w:r>
      <w:r w:rsidRPr="005B6C07">
        <w:t xml:space="preserve">). </w:t>
      </w:r>
    </w:p>
    <w:p w:rsidR="007E35FB" w:rsidRPr="005B6C07" w:rsidRDefault="007E35FB" w:rsidP="00C177DD">
      <w:pPr>
        <w:pStyle w:val="StandaardTab"/>
        <w:rPr>
          <w:i/>
        </w:rPr>
      </w:pPr>
    </w:p>
    <w:p w:rsidR="00C177DD" w:rsidRDefault="00C177DD" w:rsidP="00C177DD">
      <w:pPr>
        <w:pStyle w:val="StandaardTab"/>
        <w:rPr>
          <w:i/>
        </w:rPr>
      </w:pPr>
      <w:r w:rsidRPr="005B6C07">
        <w:rPr>
          <w:i/>
        </w:rPr>
        <w:t xml:space="preserve">Voor het beantwoorden van vraag </w:t>
      </w:r>
      <w:r w:rsidR="007E35FB" w:rsidRPr="005B6C07">
        <w:rPr>
          <w:i/>
        </w:rPr>
        <w:t>5</w:t>
      </w:r>
      <w:r w:rsidRPr="005B6C07">
        <w:rPr>
          <w:i/>
        </w:rPr>
        <w:t xml:space="preserve">, </w:t>
      </w:r>
      <w:r w:rsidR="007E35FB" w:rsidRPr="005B6C07">
        <w:rPr>
          <w:i/>
        </w:rPr>
        <w:t xml:space="preserve">6 </w:t>
      </w:r>
      <w:r w:rsidRPr="005B6C07">
        <w:rPr>
          <w:i/>
        </w:rPr>
        <w:t>e</w:t>
      </w:r>
      <w:r w:rsidR="007E35FB" w:rsidRPr="005B6C07">
        <w:rPr>
          <w:i/>
        </w:rPr>
        <w:t>n 7</w:t>
      </w:r>
      <w:r w:rsidRPr="005B6C07">
        <w:rPr>
          <w:i/>
        </w:rPr>
        <w:t xml:space="preserve"> kan informatiebron 3 worden gebruikt. </w:t>
      </w:r>
    </w:p>
    <w:p w:rsidR="005B6C07" w:rsidRPr="005B6C07" w:rsidRDefault="005B6C07" w:rsidP="00C177DD">
      <w:pPr>
        <w:pStyle w:val="StandaardTab"/>
        <w:rPr>
          <w:i/>
        </w:rPr>
      </w:pPr>
    </w:p>
    <w:p w:rsidR="00C177DD" w:rsidRPr="005B6C07" w:rsidRDefault="00B04C91" w:rsidP="00C177DD">
      <w:pPr>
        <w:pStyle w:val="examenvraag"/>
      </w:pPr>
      <w:r w:rsidRPr="005B6C07">
        <w:t>(2)</w:t>
      </w:r>
      <w:r w:rsidR="00C177DD" w:rsidRPr="005B6C07">
        <w:t xml:space="preserve"> </w:t>
      </w:r>
      <w:r w:rsidR="00C177DD" w:rsidRPr="005B6C07">
        <w:tab/>
      </w:r>
      <w:r w:rsidRPr="005B6C07">
        <w:t>5</w:t>
      </w:r>
      <w:r w:rsidR="00C177DD" w:rsidRPr="005B6C07">
        <w:tab/>
        <w:t>Bereken de totale marktomzet van R&amp;B- en hiphop</w:t>
      </w:r>
      <w:r w:rsidR="005B6C07" w:rsidRPr="005B6C07">
        <w:t xml:space="preserve"> </w:t>
      </w:r>
      <w:r w:rsidR="00C177DD" w:rsidRPr="005B6C07">
        <w:t>merchandise</w:t>
      </w:r>
      <w:r w:rsidR="005B6C07" w:rsidRPr="005B6C07">
        <w:t xml:space="preserve"> </w:t>
      </w:r>
      <w:r w:rsidR="00C177DD" w:rsidRPr="005B6C07">
        <w:t xml:space="preserve">producten in Noord-Europa in 2018. </w:t>
      </w:r>
    </w:p>
    <w:p w:rsidR="00C177DD" w:rsidRPr="005B6C07" w:rsidRDefault="00C177DD" w:rsidP="0043751C">
      <w:pPr>
        <w:pStyle w:val="StandaardD-toetscijfers"/>
      </w:pPr>
      <w:r w:rsidRPr="005B6C07">
        <w:t xml:space="preserve"> </w:t>
      </w:r>
    </w:p>
    <w:p w:rsidR="00C177DD" w:rsidRPr="005B6C07" w:rsidRDefault="00C177DD" w:rsidP="00C177DD">
      <w:pPr>
        <w:pStyle w:val="StandaardTab"/>
      </w:pPr>
      <w:r w:rsidRPr="005B6C07">
        <w:t xml:space="preserve">Het verwachte marktaandeel in omzet van The </w:t>
      </w:r>
      <w:proofErr w:type="spellStart"/>
      <w:r w:rsidRPr="005B6C07">
        <w:t>Merchandisor</w:t>
      </w:r>
      <w:proofErr w:type="spellEnd"/>
      <w:r w:rsidRPr="005B6C07">
        <w:t xml:space="preserve"> in </w:t>
      </w:r>
      <w:r w:rsidR="00B04C91" w:rsidRPr="005B6C07">
        <w:t>Noord</w:t>
      </w:r>
      <w:r w:rsidR="00217AE1" w:rsidRPr="005B6C07">
        <w:t>-</w:t>
      </w:r>
      <w:r w:rsidR="00B04C91" w:rsidRPr="005B6C07">
        <w:t>Europa</w:t>
      </w:r>
      <w:r w:rsidRPr="005B6C07">
        <w:t xml:space="preserve"> van de R&amp;B- en hiphop-merchandise</w:t>
      </w:r>
      <w:r w:rsidR="005B6C07" w:rsidRPr="005B6C07">
        <w:t xml:space="preserve"> </w:t>
      </w:r>
      <w:r w:rsidRPr="005B6C07">
        <w:t xml:space="preserve">producten is 7,5% in 2020. </w:t>
      </w:r>
    </w:p>
    <w:p w:rsidR="007E35FB" w:rsidRPr="005B6C07" w:rsidRDefault="007E35FB" w:rsidP="0043751C">
      <w:pPr>
        <w:pStyle w:val="StandaardD-toetscijfers"/>
      </w:pPr>
    </w:p>
    <w:p w:rsidR="0043751C" w:rsidRPr="005B6C07" w:rsidRDefault="0043751C" w:rsidP="0043751C">
      <w:pPr>
        <w:pStyle w:val="StandaardD-toetscijfers"/>
      </w:pPr>
    </w:p>
    <w:p w:rsidR="00C177DD" w:rsidRPr="005B6C07" w:rsidRDefault="00B04C91" w:rsidP="00B04C91">
      <w:pPr>
        <w:pStyle w:val="examenvraag"/>
      </w:pPr>
      <w:r w:rsidRPr="005B6C07">
        <w:lastRenderedPageBreak/>
        <w:t>(2)</w:t>
      </w:r>
      <w:r w:rsidRPr="005B6C07">
        <w:tab/>
        <w:t>6</w:t>
      </w:r>
      <w:r w:rsidR="00C177DD" w:rsidRPr="005B6C07">
        <w:t xml:space="preserve"> </w:t>
      </w:r>
      <w:r w:rsidR="00C177DD" w:rsidRPr="005B6C07">
        <w:tab/>
        <w:t xml:space="preserve">Bereken de verwachte extra omzet van The </w:t>
      </w:r>
      <w:proofErr w:type="spellStart"/>
      <w:r w:rsidR="00C177DD" w:rsidRPr="005B6C07">
        <w:t>Merchandisor</w:t>
      </w:r>
      <w:proofErr w:type="spellEnd"/>
      <w:r w:rsidR="00C177DD" w:rsidRPr="005B6C07">
        <w:t xml:space="preserve"> over 2020,  </w:t>
      </w:r>
      <w:proofErr w:type="spellStart"/>
      <w:r w:rsidR="00C177DD" w:rsidRPr="005B6C07">
        <w:t>veroor</w:t>
      </w:r>
      <w:r w:rsidR="005B6C07">
        <w:t>-</w:t>
      </w:r>
      <w:r w:rsidR="00C177DD" w:rsidRPr="005B6C07">
        <w:t>zaakt</w:t>
      </w:r>
      <w:proofErr w:type="spellEnd"/>
      <w:r w:rsidR="00C177DD" w:rsidRPr="005B6C07">
        <w:t xml:space="preserve"> door de verkoop van R&amp;B- en hiphop-merchandise</w:t>
      </w:r>
      <w:r w:rsidR="005B6C07" w:rsidRPr="005B6C07">
        <w:t xml:space="preserve"> </w:t>
      </w:r>
      <w:r w:rsidR="00C177DD" w:rsidRPr="005B6C07">
        <w:t xml:space="preserve">producten. Rond de antwoorden af op duizendtallen. </w:t>
      </w:r>
    </w:p>
    <w:p w:rsidR="00C177DD" w:rsidRPr="005B6C07" w:rsidRDefault="00C177DD" w:rsidP="00C177DD">
      <w:pPr>
        <w:pStyle w:val="StandaardTab"/>
        <w:rPr>
          <w:sz w:val="16"/>
          <w:szCs w:val="16"/>
        </w:rPr>
      </w:pPr>
      <w:r w:rsidRPr="005B6C07">
        <w:rPr>
          <w:sz w:val="16"/>
          <w:szCs w:val="16"/>
        </w:rPr>
        <w:t xml:space="preserve"> </w:t>
      </w:r>
    </w:p>
    <w:p w:rsidR="00C177DD" w:rsidRPr="005B6C07" w:rsidRDefault="00C177DD" w:rsidP="00C177DD">
      <w:pPr>
        <w:pStyle w:val="StandaardTab"/>
      </w:pPr>
      <w:r w:rsidRPr="005B6C07">
        <w:t xml:space="preserve">De inkoopwaarde van de omzet is steeds 50% van de omzet. </w:t>
      </w:r>
    </w:p>
    <w:p w:rsidR="00C177DD" w:rsidRPr="005B6C07" w:rsidRDefault="00C177DD" w:rsidP="0043751C">
      <w:pPr>
        <w:pStyle w:val="StandaardD-toetscijfers"/>
      </w:pPr>
      <w:r w:rsidRPr="005B6C07">
        <w:t xml:space="preserve"> </w:t>
      </w:r>
    </w:p>
    <w:p w:rsidR="00C177DD" w:rsidRPr="005B6C07" w:rsidRDefault="00B04C91" w:rsidP="00C177DD">
      <w:pPr>
        <w:pStyle w:val="examenvraag"/>
      </w:pPr>
      <w:r w:rsidRPr="005B6C07">
        <w:t>(1)</w:t>
      </w:r>
      <w:r w:rsidR="00C177DD" w:rsidRPr="005B6C07">
        <w:tab/>
      </w:r>
      <w:r w:rsidRPr="005B6C07">
        <w:t>7</w:t>
      </w:r>
      <w:r w:rsidR="00C177DD" w:rsidRPr="005B6C07">
        <w:tab/>
        <w:t xml:space="preserve">Bereken de extra inkoopwaarde van de omzet van The </w:t>
      </w:r>
      <w:proofErr w:type="spellStart"/>
      <w:r w:rsidR="00C177DD" w:rsidRPr="005B6C07">
        <w:t>Merchandisor</w:t>
      </w:r>
      <w:proofErr w:type="spellEnd"/>
      <w:r w:rsidR="00C177DD" w:rsidRPr="005B6C07">
        <w:t xml:space="preserve"> over</w:t>
      </w:r>
      <w:r w:rsidRPr="005B6C07">
        <w:t xml:space="preserve"> </w:t>
      </w:r>
      <w:r w:rsidR="00C177DD" w:rsidRPr="005B6C07">
        <w:t>2020, veroorzaakt door de verkoop van R&amp;B- en hiphop</w:t>
      </w:r>
      <w:r w:rsidR="005B6C07" w:rsidRPr="005B6C07">
        <w:t xml:space="preserve"> </w:t>
      </w:r>
      <w:r w:rsidR="00C177DD" w:rsidRPr="005B6C07">
        <w:t>merchandise</w:t>
      </w:r>
      <w:r w:rsidR="005B6C07" w:rsidRPr="005B6C07">
        <w:t xml:space="preserve"> </w:t>
      </w:r>
      <w:r w:rsidR="00C177DD" w:rsidRPr="005B6C07">
        <w:t xml:space="preserve">producten. </w:t>
      </w:r>
    </w:p>
    <w:p w:rsidR="00C177DD" w:rsidRPr="005B6C07" w:rsidRDefault="00C177DD" w:rsidP="0043751C">
      <w:pPr>
        <w:pStyle w:val="StandaardD-toetscijfers"/>
      </w:pPr>
      <w:r w:rsidRPr="005B6C07">
        <w:t xml:space="preserve"> </w:t>
      </w:r>
    </w:p>
    <w:p w:rsidR="00C177DD" w:rsidRPr="005B6C07" w:rsidRDefault="00C177DD" w:rsidP="00C177DD">
      <w:pPr>
        <w:pStyle w:val="StandaardTab"/>
      </w:pPr>
      <w:r w:rsidRPr="005B6C07">
        <w:t>Bij het bepalen van de contante waarde van het verwachte extra resultaat, dat veroorzaakt wordt door de verkoop van R&amp;B- en hiphop</w:t>
      </w:r>
      <w:r w:rsidR="005B6C07" w:rsidRPr="005B6C07">
        <w:t xml:space="preserve"> </w:t>
      </w:r>
      <w:r w:rsidRPr="005B6C07">
        <w:t>merchandise</w:t>
      </w:r>
      <w:r w:rsidR="005B6C07" w:rsidRPr="005B6C07">
        <w:t xml:space="preserve"> </w:t>
      </w:r>
      <w:r w:rsidRPr="005B6C07">
        <w:t xml:space="preserve">producten, wordt uitgegaan van een rekenrente van 12% per jaar. Ook wordt er </w:t>
      </w:r>
      <w:proofErr w:type="spellStart"/>
      <w:r w:rsidRPr="005B6C07">
        <w:t>eenvoudigheidshalve</w:t>
      </w:r>
      <w:proofErr w:type="spellEnd"/>
      <w:r w:rsidRPr="005B6C07">
        <w:t xml:space="preserve"> van uitgegaan dat het resultaat aan het einde van ieder jaar wordt gerealiseerd </w:t>
      </w:r>
    </w:p>
    <w:p w:rsidR="00C177DD" w:rsidRPr="005B6C07" w:rsidRDefault="00C177DD" w:rsidP="0043751C">
      <w:pPr>
        <w:pStyle w:val="StandaardD-toetscijfers"/>
      </w:pPr>
      <w:r w:rsidRPr="005B6C07">
        <w:t xml:space="preserve"> </w:t>
      </w:r>
    </w:p>
    <w:p w:rsidR="00C177DD" w:rsidRPr="005B6C07" w:rsidRDefault="00B04C91" w:rsidP="00C177DD">
      <w:pPr>
        <w:pStyle w:val="examenvraag"/>
      </w:pPr>
      <w:r w:rsidRPr="005B6C07">
        <w:t>(3)</w:t>
      </w:r>
      <w:r w:rsidR="00C177DD" w:rsidRPr="005B6C07">
        <w:tab/>
      </w:r>
      <w:r w:rsidRPr="005B6C07">
        <w:t>8</w:t>
      </w:r>
      <w:r w:rsidR="00C177DD" w:rsidRPr="005B6C07">
        <w:tab/>
        <w:t xml:space="preserve">Bereken de stijging van de marktwaarde van The </w:t>
      </w:r>
      <w:proofErr w:type="spellStart"/>
      <w:r w:rsidR="00C177DD" w:rsidRPr="005B6C07">
        <w:t>Merchandisor</w:t>
      </w:r>
      <w:proofErr w:type="spellEnd"/>
      <w:r w:rsidR="00C177DD" w:rsidRPr="005B6C07">
        <w:t xml:space="preserve"> op </w:t>
      </w:r>
      <w:r w:rsidR="005B6C07">
        <w:t xml:space="preserve"> </w:t>
      </w:r>
      <w:r w:rsidR="00C177DD" w:rsidRPr="005B6C07">
        <w:t>1 januari 2018, veroorzaakt door de verkoop van R&amp;B- en hiphop</w:t>
      </w:r>
      <w:r w:rsidR="005B6C07" w:rsidRPr="005B6C07">
        <w:t xml:space="preserve"> </w:t>
      </w:r>
      <w:r w:rsidR="00C177DD" w:rsidRPr="005B6C07">
        <w:t>merchandise</w:t>
      </w:r>
      <w:r w:rsidR="005B6C07" w:rsidRPr="005B6C07">
        <w:t xml:space="preserve"> </w:t>
      </w:r>
      <w:r w:rsidR="00C177DD" w:rsidRPr="005B6C07">
        <w:t xml:space="preserve">producten. </w:t>
      </w:r>
      <w:r w:rsidR="00C177DD" w:rsidRPr="005B6C07">
        <w:rPr>
          <w:i/>
        </w:rPr>
        <w:t xml:space="preserve">Vul hiervoor </w:t>
      </w:r>
      <w:r w:rsidR="00296EA3" w:rsidRPr="005B6C07">
        <w:rPr>
          <w:i/>
        </w:rPr>
        <w:t xml:space="preserve">het schema in </w:t>
      </w:r>
      <w:r w:rsidR="00C177DD" w:rsidRPr="005B6C07">
        <w:rPr>
          <w:i/>
        </w:rPr>
        <w:t>de uitwerkbijlage in.</w:t>
      </w:r>
      <w:r w:rsidR="00C177DD" w:rsidRPr="005B6C07">
        <w:t xml:space="preserve"> </w:t>
      </w:r>
    </w:p>
    <w:p w:rsidR="007E35FB" w:rsidRPr="005B6C07" w:rsidRDefault="007E35FB" w:rsidP="0043751C">
      <w:pPr>
        <w:pStyle w:val="StandaardD-toetscijfers"/>
      </w:pPr>
    </w:p>
    <w:p w:rsidR="00C177DD" w:rsidRPr="005B6C07" w:rsidRDefault="00B04C91" w:rsidP="00C177DD">
      <w:pPr>
        <w:pStyle w:val="examenvraag"/>
      </w:pPr>
      <w:r w:rsidRPr="005B6C07">
        <w:t>(1)</w:t>
      </w:r>
      <w:r w:rsidR="00C177DD" w:rsidRPr="005B6C07">
        <w:tab/>
      </w:r>
      <w:r w:rsidRPr="005B6C07">
        <w:t>9</w:t>
      </w:r>
      <w:r w:rsidR="00C177DD" w:rsidRPr="005B6C07">
        <w:tab/>
        <w:t xml:space="preserve">Toon aan dat aan voorwaarde 2 wordt voldaan. </w:t>
      </w:r>
    </w:p>
    <w:p w:rsidR="00C177DD" w:rsidRPr="005B6C07" w:rsidRDefault="00C177DD" w:rsidP="0043751C">
      <w:pPr>
        <w:pStyle w:val="StandaardD-toetscijfers"/>
      </w:pPr>
      <w:r w:rsidRPr="005B6C07">
        <w:t xml:space="preserve"> </w:t>
      </w:r>
    </w:p>
    <w:p w:rsidR="00C177DD" w:rsidRPr="005B6C07" w:rsidRDefault="00C177DD" w:rsidP="00C177DD">
      <w:pPr>
        <w:pStyle w:val="StandaardTab"/>
      </w:pPr>
      <w:r w:rsidRPr="005B6C07">
        <w:t xml:space="preserve">Stefan </w:t>
      </w:r>
      <w:proofErr w:type="spellStart"/>
      <w:r w:rsidRPr="005B6C07">
        <w:t>Heuft</w:t>
      </w:r>
      <w:proofErr w:type="spellEnd"/>
      <w:r w:rsidRPr="005B6C07">
        <w:t xml:space="preserve"> zal dus beginnen met de verkoop van R&amp;B- en hiphop</w:t>
      </w:r>
      <w:r w:rsidR="005B6C07" w:rsidRPr="005B6C07">
        <w:t xml:space="preserve"> </w:t>
      </w:r>
      <w:r w:rsidRPr="005B6C07">
        <w:t>merchandise</w:t>
      </w:r>
      <w:r w:rsidR="005B6C07" w:rsidRPr="005B6C07">
        <w:t xml:space="preserve"> </w:t>
      </w:r>
      <w:r w:rsidRPr="005B6C07">
        <w:t>producten.</w:t>
      </w:r>
      <w:r w:rsidR="007E35FB" w:rsidRPr="005B6C07">
        <w:t xml:space="preserve"> </w:t>
      </w:r>
      <w:r w:rsidRPr="005B6C07">
        <w:t xml:space="preserve">Wat nog overblijft is de positie van John de Groot. </w:t>
      </w:r>
    </w:p>
    <w:p w:rsidR="00C177DD" w:rsidRPr="005B6C07" w:rsidRDefault="00C177DD" w:rsidP="00C177DD">
      <w:pPr>
        <w:pStyle w:val="StandaardTab"/>
      </w:pPr>
      <w:r w:rsidRPr="005B6C07">
        <w:t xml:space="preserve">Stefan </w:t>
      </w:r>
      <w:proofErr w:type="spellStart"/>
      <w:r w:rsidRPr="005B6C07">
        <w:t>Heuft</w:t>
      </w:r>
      <w:proofErr w:type="spellEnd"/>
      <w:r w:rsidRPr="005B6C07">
        <w:t xml:space="preserve"> wil niet dat John de Groot een eigen onderneming begint, want dan is er concurrentie. Daarom doet hij John de Groot een aanbod om mede-eigenaar van de The </w:t>
      </w:r>
      <w:proofErr w:type="spellStart"/>
      <w:r w:rsidRPr="005B6C07">
        <w:t>Merchandisor</w:t>
      </w:r>
      <w:proofErr w:type="spellEnd"/>
      <w:r w:rsidRPr="005B6C07">
        <w:t xml:space="preserve"> te worden. </w:t>
      </w:r>
    </w:p>
    <w:p w:rsidR="00C177DD" w:rsidRPr="005B6C07" w:rsidRDefault="00C177DD" w:rsidP="00C177DD">
      <w:pPr>
        <w:pStyle w:val="StandaardTab"/>
      </w:pPr>
      <w:r w:rsidRPr="005B6C07">
        <w:t xml:space="preserve">Stefan </w:t>
      </w:r>
      <w:proofErr w:type="spellStart"/>
      <w:r w:rsidRPr="005B6C07">
        <w:t>Heuft</w:t>
      </w:r>
      <w:proofErr w:type="spellEnd"/>
      <w:r w:rsidRPr="005B6C07">
        <w:t xml:space="preserve"> zal John de Groot nog wel moeten overhalen. In een gesprek met John de Groot. beweert Stefan </w:t>
      </w:r>
      <w:proofErr w:type="spellStart"/>
      <w:r w:rsidRPr="005B6C07">
        <w:t>Heuft</w:t>
      </w:r>
      <w:proofErr w:type="spellEnd"/>
      <w:r w:rsidRPr="005B6C07">
        <w:t xml:space="preserve"> dat John de Groot beter </w:t>
      </w:r>
      <w:r w:rsidR="00B04C91" w:rsidRPr="005B6C07">
        <w:t>mede-eigenaar</w:t>
      </w:r>
      <w:r w:rsidRPr="005B6C07">
        <w:t xml:space="preserve"> van The </w:t>
      </w:r>
      <w:proofErr w:type="spellStart"/>
      <w:r w:rsidRPr="005B6C07">
        <w:t>Merchandisor</w:t>
      </w:r>
      <w:proofErr w:type="spellEnd"/>
      <w:r w:rsidRPr="005B6C07">
        <w:t xml:space="preserve"> kan worden, omdat dit minder risico oplevert voor John de Groot dan wanneer hij een eigen onderneming, met als rechtspersoon de eenmanszaak, start.      </w:t>
      </w:r>
    </w:p>
    <w:p w:rsidR="00C177DD" w:rsidRPr="005B6C07" w:rsidRDefault="00C177DD" w:rsidP="0043751C">
      <w:pPr>
        <w:pStyle w:val="StandaardD-toetscijfers"/>
      </w:pPr>
      <w:r w:rsidRPr="005B6C07">
        <w:t xml:space="preserve"> </w:t>
      </w:r>
    </w:p>
    <w:p w:rsidR="00C47DFC" w:rsidRPr="005B6C07" w:rsidRDefault="00B04C91" w:rsidP="007E35FB">
      <w:pPr>
        <w:pStyle w:val="examenvraag"/>
      </w:pPr>
      <w:r w:rsidRPr="005B6C07">
        <w:rPr>
          <w:u w:val="single"/>
        </w:rPr>
        <w:t>(2)</w:t>
      </w:r>
      <w:r w:rsidR="00C177DD" w:rsidRPr="005B6C07">
        <w:tab/>
        <w:t>1</w:t>
      </w:r>
      <w:r w:rsidRPr="005B6C07">
        <w:t>0</w:t>
      </w:r>
      <w:r w:rsidR="00C177DD" w:rsidRPr="005B6C07">
        <w:tab/>
        <w:t xml:space="preserve">Onderbouw de bewering van Stefan </w:t>
      </w:r>
      <w:proofErr w:type="spellStart"/>
      <w:r w:rsidR="00C177DD" w:rsidRPr="005B6C07">
        <w:t>Heuft</w:t>
      </w:r>
      <w:proofErr w:type="spellEnd"/>
      <w:r w:rsidR="00C177DD" w:rsidRPr="005B6C07">
        <w:t xml:space="preserve"> met twee argumenten.  </w:t>
      </w:r>
    </w:p>
    <w:p w:rsidR="0043751C" w:rsidRPr="005B6C07" w:rsidRDefault="0043751C" w:rsidP="00262FA1">
      <w:pPr>
        <w:pStyle w:val="examenvraag"/>
      </w:pPr>
    </w:p>
    <w:p w:rsidR="00262FA1" w:rsidRPr="005B6C07" w:rsidRDefault="00262FA1" w:rsidP="00262FA1">
      <w:pPr>
        <w:pStyle w:val="examenvraag"/>
      </w:pPr>
      <w:r w:rsidRPr="005B6C07">
        <w:t>(20)</w:t>
      </w:r>
    </w:p>
    <w:p w:rsidR="0043751C" w:rsidRPr="005B6C07" w:rsidRDefault="0043751C">
      <w:pPr>
        <w:suppressAutoHyphens w:val="0"/>
        <w:spacing w:after="160" w:line="259" w:lineRule="auto"/>
        <w:jc w:val="left"/>
        <w:rPr>
          <w:b/>
          <w:sz w:val="32"/>
          <w:szCs w:val="26"/>
        </w:rPr>
      </w:pPr>
      <w:r w:rsidRPr="005B6C07">
        <w:br w:type="page"/>
      </w:r>
    </w:p>
    <w:p w:rsidR="00217AE1" w:rsidRPr="005B6C07" w:rsidRDefault="00217AE1" w:rsidP="0043751C">
      <w:pPr>
        <w:pStyle w:val="StandaardD-toetscijfersinformatiebron"/>
      </w:pPr>
      <w:r w:rsidRPr="005B6C07">
        <w:lastRenderedPageBreak/>
        <w:t>Informatiebron 1</w:t>
      </w:r>
      <w:r w:rsidR="0043751C" w:rsidRPr="005B6C07">
        <w:tab/>
      </w:r>
      <w:r w:rsidRPr="005B6C07">
        <w:t xml:space="preserve">Bedrijfsprofiel The </w:t>
      </w:r>
      <w:proofErr w:type="spellStart"/>
      <w:r w:rsidRPr="005B6C07">
        <w:t>Merchandisor</w:t>
      </w:r>
      <w:proofErr w:type="spellEnd"/>
      <w:r w:rsidRPr="005B6C07">
        <w:t xml:space="preserve"> </w:t>
      </w:r>
    </w:p>
    <w:p w:rsidR="00217AE1" w:rsidRPr="005B6C07" w:rsidRDefault="00217AE1" w:rsidP="00217AE1">
      <w:pPr>
        <w:pStyle w:val="StandaardTab"/>
        <w:rPr>
          <w:sz w:val="14"/>
        </w:rPr>
      </w:pPr>
      <w:r w:rsidRPr="005B6C07">
        <w:rPr>
          <w:sz w:val="14"/>
        </w:rPr>
        <w:t xml:space="preserve"> </w:t>
      </w:r>
    </w:p>
    <w:p w:rsidR="00217AE1" w:rsidRPr="005B6C07" w:rsidRDefault="00217AE1" w:rsidP="00217AE1">
      <w:pPr>
        <w:pStyle w:val="StandaardTab"/>
      </w:pPr>
      <w:r w:rsidRPr="005B6C07">
        <w:t xml:space="preserve">The </w:t>
      </w:r>
      <w:proofErr w:type="spellStart"/>
      <w:r w:rsidRPr="005B6C07">
        <w:t>Merchandisor</w:t>
      </w:r>
      <w:proofErr w:type="spellEnd"/>
      <w:r w:rsidRPr="005B6C07">
        <w:t xml:space="preserve"> koopt licenties van de producenten van games. Deze licenties geeft The </w:t>
      </w:r>
      <w:proofErr w:type="spellStart"/>
      <w:r w:rsidRPr="005B6C07">
        <w:t>Merchandisor</w:t>
      </w:r>
      <w:proofErr w:type="spellEnd"/>
      <w:r w:rsidRPr="005B6C07">
        <w:t xml:space="preserve"> het recht om merchandise</w:t>
      </w:r>
      <w:r w:rsidR="005B6C07">
        <w:t xml:space="preserve"> </w:t>
      </w:r>
      <w:r w:rsidRPr="005B6C07">
        <w:t xml:space="preserve">producten van deze games te verkopen. </w:t>
      </w:r>
    </w:p>
    <w:p w:rsidR="00217AE1" w:rsidRPr="005B6C07" w:rsidRDefault="00217AE1" w:rsidP="00217AE1">
      <w:pPr>
        <w:pStyle w:val="StandaardTab"/>
        <w:rPr>
          <w:sz w:val="14"/>
        </w:rPr>
      </w:pPr>
      <w:r w:rsidRPr="005B6C07">
        <w:rPr>
          <w:sz w:val="14"/>
        </w:rPr>
        <w:t xml:space="preserve"> </w:t>
      </w:r>
    </w:p>
    <w:p w:rsidR="00217AE1" w:rsidRPr="005B6C07" w:rsidRDefault="00217AE1" w:rsidP="00217AE1">
      <w:pPr>
        <w:pStyle w:val="StandaardTab"/>
      </w:pPr>
      <w:r w:rsidRPr="005B6C07">
        <w:t>De merchandise</w:t>
      </w:r>
      <w:r w:rsidR="005B6C07">
        <w:t xml:space="preserve"> </w:t>
      </w:r>
      <w:r w:rsidRPr="005B6C07">
        <w:t xml:space="preserve">producten worden door The </w:t>
      </w:r>
      <w:proofErr w:type="spellStart"/>
      <w:r w:rsidRPr="005B6C07">
        <w:t>Merchandisor</w:t>
      </w:r>
      <w:proofErr w:type="spellEnd"/>
      <w:r w:rsidRPr="005B6C07">
        <w:t xml:space="preserve"> ontworpen en in Vietnam door een extern bedrijf geproduceerd. The </w:t>
      </w:r>
      <w:proofErr w:type="spellStart"/>
      <w:r w:rsidRPr="005B6C07">
        <w:t>Merchandisor</w:t>
      </w:r>
      <w:proofErr w:type="spellEnd"/>
      <w:r w:rsidRPr="005B6C07">
        <w:t xml:space="preserve"> koopt de producten in en verkoopt deze aan detaillisten in Noord-Europa. Deze detaillisten verkopen de producten online. </w:t>
      </w:r>
    </w:p>
    <w:p w:rsidR="00217AE1" w:rsidRPr="005B6C07" w:rsidRDefault="00217AE1" w:rsidP="00217AE1">
      <w:pPr>
        <w:pStyle w:val="StandaardTab"/>
        <w:rPr>
          <w:sz w:val="14"/>
        </w:rPr>
      </w:pPr>
      <w:r w:rsidRPr="005B6C07">
        <w:rPr>
          <w:sz w:val="14"/>
        </w:rPr>
        <w:t xml:space="preserve"> </w:t>
      </w:r>
    </w:p>
    <w:p w:rsidR="00217AE1" w:rsidRPr="005B6C07" w:rsidRDefault="00217AE1" w:rsidP="00217AE1">
      <w:pPr>
        <w:pStyle w:val="StandaardTab"/>
      </w:pPr>
      <w:r w:rsidRPr="005B6C07">
        <w:t xml:space="preserve">In schema (productenstroom): </w:t>
      </w:r>
    </w:p>
    <w:p w:rsidR="00217AE1" w:rsidRPr="005B6C07" w:rsidRDefault="00217AE1" w:rsidP="00217AE1">
      <w:pPr>
        <w:pStyle w:val="StandaardTab"/>
      </w:pPr>
      <w:r w:rsidRPr="005B6C07">
        <w:rPr>
          <w:noProof/>
          <w14:numForm w14:val="default"/>
        </w:rPr>
        <mc:AlternateContent>
          <mc:Choice Requires="wps">
            <w:drawing>
              <wp:anchor distT="0" distB="0" distL="114300" distR="114300" simplePos="0" relativeHeight="251664384" behindDoc="0" locked="0" layoutInCell="1" allowOverlap="1" wp14:anchorId="0B0BBE8B" wp14:editId="2435F890">
                <wp:simplePos x="0" y="0"/>
                <wp:positionH relativeFrom="column">
                  <wp:posOffset>65405</wp:posOffset>
                </wp:positionH>
                <wp:positionV relativeFrom="paragraph">
                  <wp:posOffset>170815</wp:posOffset>
                </wp:positionV>
                <wp:extent cx="0" cy="1181100"/>
                <wp:effectExtent l="95250" t="0" r="57150" b="57150"/>
                <wp:wrapNone/>
                <wp:docPr id="4" name="Rechte verbindingslijn met pijl 4"/>
                <wp:cNvGraphicFramePr/>
                <a:graphic xmlns:a="http://schemas.openxmlformats.org/drawingml/2006/main">
                  <a:graphicData uri="http://schemas.microsoft.com/office/word/2010/wordprocessingShape">
                    <wps:wsp>
                      <wps:cNvCnPr/>
                      <wps:spPr>
                        <a:xfrm>
                          <a:off x="0" y="0"/>
                          <a:ext cx="0" cy="118110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7CFBC6" id="_x0000_t32" coordsize="21600,21600" o:spt="32" o:oned="t" path="m,l21600,21600e" filled="f">
                <v:path arrowok="t" fillok="f" o:connecttype="none"/>
                <o:lock v:ext="edit" shapetype="t"/>
              </v:shapetype>
              <v:shape id="Rechte verbindingslijn met pijl 4" o:spid="_x0000_s1026" type="#_x0000_t32" style="position:absolute;margin-left:5.15pt;margin-top:13.45pt;width:0;height:9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" strokecolor="black [3213]" strokeweight=".5pt">
                <v:stroke endarrow="block" endarrowwidth="wide" endarrowlength="long" joinstyle="miter"/>
              </v:shape>
            </w:pict>
          </mc:Fallback>
        </mc:AlternateContent>
      </w:r>
      <w:r w:rsidRPr="005B6C07">
        <w:t xml:space="preserve"> </w:t>
      </w:r>
    </w:p>
    <w:p w:rsidR="00217AE1" w:rsidRPr="005B6C07" w:rsidRDefault="00217AE1" w:rsidP="00217AE1">
      <w:pPr>
        <w:pStyle w:val="StandaardTab"/>
      </w:pPr>
      <w:r w:rsidRPr="005B6C07">
        <w:tab/>
        <w:t xml:space="preserve">fabriek in Vietnam </w:t>
      </w:r>
    </w:p>
    <w:p w:rsidR="00217AE1" w:rsidRPr="005B6C07" w:rsidRDefault="00217AE1" w:rsidP="00217AE1">
      <w:pPr>
        <w:pStyle w:val="StandaardTab"/>
      </w:pPr>
      <w:r w:rsidRPr="005B6C07">
        <w:t xml:space="preserve"> </w:t>
      </w:r>
    </w:p>
    <w:p w:rsidR="00217AE1" w:rsidRPr="005B6C07" w:rsidRDefault="00217AE1" w:rsidP="00217AE1">
      <w:pPr>
        <w:pStyle w:val="StandaardTab"/>
      </w:pPr>
      <w:r w:rsidRPr="005B6C07">
        <w:tab/>
        <w:t xml:space="preserve">The </w:t>
      </w:r>
      <w:proofErr w:type="spellStart"/>
      <w:r w:rsidRPr="005B6C07">
        <w:t>Merchandisor</w:t>
      </w:r>
      <w:proofErr w:type="spellEnd"/>
      <w:r w:rsidRPr="005B6C07">
        <w:t xml:space="preserve"> </w:t>
      </w:r>
      <w:r w:rsidRPr="005B6C07">
        <w:tab/>
        <w:t xml:space="preserve"> </w:t>
      </w:r>
      <w:r w:rsidRPr="005B6C07">
        <w:tab/>
        <w:t xml:space="preserve"> </w:t>
      </w:r>
      <w:r w:rsidRPr="005B6C07">
        <w:tab/>
        <w:t xml:space="preserve">licenties      producenten van games </w:t>
      </w:r>
    </w:p>
    <w:p w:rsidR="00217AE1" w:rsidRPr="005B6C07" w:rsidRDefault="00217AE1" w:rsidP="00217AE1">
      <w:pPr>
        <w:pStyle w:val="StandaardTab"/>
      </w:pPr>
      <w:r w:rsidRPr="005B6C07">
        <w:rPr>
          <w:noProof/>
          <w14:numForm w14:val="default"/>
        </w:rPr>
        <mc:AlternateContent>
          <mc:Choice Requires="wps">
            <w:drawing>
              <wp:anchor distT="0" distB="0" distL="114300" distR="114300" simplePos="0" relativeHeight="251666432" behindDoc="0" locked="0" layoutInCell="1" allowOverlap="1" wp14:anchorId="556C0F4E" wp14:editId="55D5CA78">
                <wp:simplePos x="0" y="0"/>
                <wp:positionH relativeFrom="column">
                  <wp:posOffset>2255520</wp:posOffset>
                </wp:positionH>
                <wp:positionV relativeFrom="paragraph">
                  <wp:posOffset>69215</wp:posOffset>
                </wp:positionV>
                <wp:extent cx="428625" cy="0"/>
                <wp:effectExtent l="0" t="95250" r="0" b="114300"/>
                <wp:wrapNone/>
                <wp:docPr id="5" name="Rechte verbindingslijn met pijl 5"/>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D55BE" id="Rechte verbindingslijn met pijl 5" o:spid="_x0000_s1026" type="#_x0000_t32" style="position:absolute;margin-left:177.6pt;margin-top:5.45pt;width:3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" strokecolor="black [3213]" strokeweight=".5pt">
                <v:stroke endarrow="block" endarrowwidth="wide" endarrowlength="long" joinstyle="miter"/>
              </v:shape>
            </w:pict>
          </mc:Fallback>
        </mc:AlternateContent>
      </w:r>
      <w:r w:rsidRPr="005B6C07">
        <w:tab/>
        <w:t xml:space="preserve"> </w:t>
      </w:r>
      <w:r w:rsidRPr="005B6C07">
        <w:tab/>
        <w:t xml:space="preserve"> </w:t>
      </w:r>
    </w:p>
    <w:p w:rsidR="00217AE1" w:rsidRPr="005B6C07" w:rsidRDefault="00217AE1" w:rsidP="00217AE1">
      <w:pPr>
        <w:pStyle w:val="StandaardTab"/>
      </w:pPr>
      <w:r w:rsidRPr="005B6C07">
        <w:tab/>
        <w:t xml:space="preserve">detaillisten in Noord-Europa </w:t>
      </w:r>
    </w:p>
    <w:p w:rsidR="00217AE1" w:rsidRPr="005B6C07" w:rsidRDefault="00217AE1" w:rsidP="00217AE1">
      <w:pPr>
        <w:pStyle w:val="StandaardTab"/>
      </w:pPr>
      <w:r w:rsidRPr="005B6C07">
        <w:t xml:space="preserve"> </w:t>
      </w:r>
    </w:p>
    <w:p w:rsidR="00217AE1" w:rsidRPr="005B6C07" w:rsidRDefault="00217AE1" w:rsidP="00217AE1">
      <w:pPr>
        <w:pStyle w:val="StandaardTab"/>
      </w:pPr>
      <w:r w:rsidRPr="005B6C07">
        <w:tab/>
        <w:t xml:space="preserve">consumenten in Noord-Europa </w:t>
      </w:r>
    </w:p>
    <w:p w:rsidR="00217AE1" w:rsidRPr="005B6C07" w:rsidRDefault="00217AE1" w:rsidP="00217AE1">
      <w:pPr>
        <w:pStyle w:val="StandaardTab"/>
      </w:pPr>
      <w:r w:rsidRPr="005B6C07">
        <w:t xml:space="preserve"> </w:t>
      </w:r>
    </w:p>
    <w:p w:rsidR="00217AE1" w:rsidRPr="005B6C07" w:rsidRDefault="00217AE1" w:rsidP="00217AE1">
      <w:pPr>
        <w:pStyle w:val="StandaardTab"/>
      </w:pPr>
      <w:r w:rsidRPr="005B6C07">
        <w:t xml:space="preserve">The </w:t>
      </w:r>
      <w:proofErr w:type="spellStart"/>
      <w:r w:rsidRPr="005B6C07">
        <w:t>Merchandisor</w:t>
      </w:r>
      <w:proofErr w:type="spellEnd"/>
      <w:r w:rsidRPr="005B6C07">
        <w:t xml:space="preserve"> kenmerkt zich door snel in te spelen op de ontwikkelingen in de </w:t>
      </w:r>
      <w:proofErr w:type="spellStart"/>
      <w:r w:rsidRPr="005B6C07">
        <w:t>gamingmarkt</w:t>
      </w:r>
      <w:proofErr w:type="spellEnd"/>
      <w:r w:rsidRPr="005B6C07">
        <w:t xml:space="preserve"> en door een korte tijd tussen het moment van bestellen van de merchandisingproducten door de detaillist en het afleveren ervan aan de detaillist. </w:t>
      </w:r>
    </w:p>
    <w:p w:rsidR="00217AE1" w:rsidRPr="005B6C07" w:rsidRDefault="00217AE1" w:rsidP="00217AE1">
      <w:pPr>
        <w:pStyle w:val="StandaardTab"/>
        <w:rPr>
          <w:sz w:val="14"/>
        </w:rPr>
      </w:pPr>
      <w:r w:rsidRPr="005B6C07">
        <w:rPr>
          <w:sz w:val="14"/>
        </w:rPr>
        <w:t xml:space="preserve"> </w:t>
      </w:r>
    </w:p>
    <w:p w:rsidR="00217AE1" w:rsidRPr="005B6C07" w:rsidRDefault="00217AE1" w:rsidP="00217AE1">
      <w:pPr>
        <w:pStyle w:val="StandaardTab"/>
      </w:pPr>
      <w:r w:rsidRPr="005B6C07">
        <w:t xml:space="preserve">The </w:t>
      </w:r>
      <w:proofErr w:type="spellStart"/>
      <w:r w:rsidRPr="005B6C07">
        <w:t>Merchandisor</w:t>
      </w:r>
      <w:proofErr w:type="spellEnd"/>
      <w:r w:rsidRPr="005B6C07">
        <w:t xml:space="preserve"> heeft veel persoonlijk contact met de detaillisten. De detaillisten worden overtuigd om de merchandise</w:t>
      </w:r>
      <w:r w:rsidR="005B6C07">
        <w:t xml:space="preserve"> </w:t>
      </w:r>
      <w:r w:rsidRPr="005B6C07">
        <w:t xml:space="preserve">producten in hun assortiment op te nemen, door het mooie en originele ontwerp en de aantoonbare populariteit van de betreffende game.  </w:t>
      </w:r>
    </w:p>
    <w:p w:rsidR="00217AE1" w:rsidRPr="005B6C07" w:rsidRDefault="00217AE1" w:rsidP="00217AE1">
      <w:pPr>
        <w:pStyle w:val="StandaardTab"/>
      </w:pPr>
      <w:r w:rsidRPr="005B6C07">
        <w:t xml:space="preserve">De detaillist kan van The </w:t>
      </w:r>
      <w:proofErr w:type="spellStart"/>
      <w:r w:rsidRPr="005B6C07">
        <w:t>Merchandisor</w:t>
      </w:r>
      <w:proofErr w:type="spellEnd"/>
      <w:r w:rsidRPr="005B6C07">
        <w:t xml:space="preserve"> een korting ontvangen op de inkoopprijs, als de detaillist de merchandise</w:t>
      </w:r>
      <w:r w:rsidR="005B6C07">
        <w:t xml:space="preserve"> </w:t>
      </w:r>
      <w:r w:rsidRPr="005B6C07">
        <w:t xml:space="preserve">producten op een aantrekkelijke plaats in de winkel aanbiedt. </w:t>
      </w:r>
    </w:p>
    <w:p w:rsidR="00217AE1" w:rsidRPr="005B6C07" w:rsidRDefault="00217AE1" w:rsidP="00217AE1">
      <w:pPr>
        <w:pStyle w:val="StandaardTab"/>
        <w:rPr>
          <w:sz w:val="14"/>
        </w:rPr>
      </w:pPr>
      <w:r w:rsidRPr="005B6C07">
        <w:rPr>
          <w:sz w:val="14"/>
        </w:rPr>
        <w:t xml:space="preserve"> </w:t>
      </w:r>
    </w:p>
    <w:p w:rsidR="00C177DD" w:rsidRPr="005B6C07" w:rsidRDefault="00217AE1" w:rsidP="00217AE1">
      <w:pPr>
        <w:pStyle w:val="StandaardTab"/>
      </w:pPr>
      <w:r w:rsidRPr="005B6C07">
        <w:t xml:space="preserve">The </w:t>
      </w:r>
      <w:proofErr w:type="spellStart"/>
      <w:r w:rsidRPr="005B6C07">
        <w:t>Merchandisor</w:t>
      </w:r>
      <w:proofErr w:type="spellEnd"/>
      <w:r w:rsidRPr="005B6C07">
        <w:t xml:space="preserve"> maakt zelf geen reclame voor de merchandise</w:t>
      </w:r>
      <w:r w:rsidR="005B6C07">
        <w:t xml:space="preserve"> </w:t>
      </w:r>
      <w:r w:rsidRPr="005B6C07">
        <w:t xml:space="preserve">producten, maar lift mee op de populariteit van de games. Wel is The </w:t>
      </w:r>
      <w:proofErr w:type="spellStart"/>
      <w:r w:rsidRPr="005B6C07">
        <w:t>Merchandisor</w:t>
      </w:r>
      <w:proofErr w:type="spellEnd"/>
      <w:r w:rsidRPr="005B6C07">
        <w:t xml:space="preserve"> aanwezig op diverse </w:t>
      </w:r>
      <w:proofErr w:type="spellStart"/>
      <w:r w:rsidRPr="005B6C07">
        <w:t>gamebeursen</w:t>
      </w:r>
      <w:proofErr w:type="spellEnd"/>
      <w:r w:rsidRPr="005B6C07">
        <w:t xml:space="preserve"> in Noord-Europa. Hier maken ze contact met diverse nieuwe en bestaande detaillisten.  </w:t>
      </w:r>
    </w:p>
    <w:p w:rsidR="00217AE1" w:rsidRPr="005B6C07" w:rsidRDefault="00217AE1" w:rsidP="00217AE1">
      <w:pPr>
        <w:pStyle w:val="StandaardTab"/>
        <w:rPr>
          <w:sz w:val="14"/>
        </w:rPr>
      </w:pPr>
    </w:p>
    <w:p w:rsidR="00217AE1" w:rsidRPr="005B6C07" w:rsidRDefault="00217AE1" w:rsidP="0043751C">
      <w:pPr>
        <w:pStyle w:val="StandaardD-toetscijfersinformatiebron"/>
      </w:pPr>
      <w:r w:rsidRPr="005B6C07">
        <w:t>Informatiebron 2</w:t>
      </w:r>
      <w:r w:rsidR="0043751C" w:rsidRPr="005B6C07">
        <w:tab/>
      </w:r>
      <w:r w:rsidRPr="005B6C07">
        <w:t xml:space="preserve">SWOT-analyse </w:t>
      </w:r>
    </w:p>
    <w:p w:rsidR="00217AE1" w:rsidRPr="005B6C07" w:rsidRDefault="00217AE1" w:rsidP="00217AE1">
      <w:pPr>
        <w:pStyle w:val="StandaardTab"/>
        <w:rPr>
          <w:sz w:val="14"/>
        </w:rPr>
      </w:pPr>
      <w:r w:rsidRPr="005B6C07">
        <w:rPr>
          <w:sz w:val="14"/>
        </w:rPr>
        <w:t xml:space="preserve"> </w:t>
      </w:r>
    </w:p>
    <w:p w:rsidR="00217AE1" w:rsidRPr="005B6C07" w:rsidRDefault="00217AE1" w:rsidP="00217AE1">
      <w:pPr>
        <w:pStyle w:val="StandaardTab"/>
      </w:pPr>
      <w:r w:rsidRPr="005B6C07">
        <w:t>Belangrijkste items uit de SWOT-analyse van het ontwerpen en verkopen van R&amp;B- en hiphop-merchandise</w:t>
      </w:r>
      <w:r w:rsidR="005B6C07">
        <w:t xml:space="preserve"> </w:t>
      </w:r>
      <w:r w:rsidRPr="005B6C07">
        <w:t xml:space="preserve">producten bij The </w:t>
      </w:r>
      <w:proofErr w:type="spellStart"/>
      <w:r w:rsidRPr="005B6C07">
        <w:t>Merchandisor</w:t>
      </w:r>
      <w:proofErr w:type="spellEnd"/>
      <w:r w:rsidRPr="005B6C07">
        <w:t xml:space="preserve">: </w:t>
      </w:r>
    </w:p>
    <w:p w:rsidR="00217AE1" w:rsidRPr="005B6C07" w:rsidRDefault="00217AE1" w:rsidP="00217AE1">
      <w:pPr>
        <w:pStyle w:val="StandaardTab"/>
        <w:rPr>
          <w:sz w:val="14"/>
        </w:rPr>
      </w:pPr>
      <w:r w:rsidRPr="005B6C07">
        <w:rPr>
          <w:sz w:val="14"/>
        </w:rPr>
        <w:t xml:space="preserve"> </w:t>
      </w:r>
    </w:p>
    <w:p w:rsidR="00217AE1" w:rsidRPr="005B6C07" w:rsidRDefault="00217AE1" w:rsidP="00217AE1">
      <w:pPr>
        <w:pStyle w:val="Standaard-Opsommingnummers"/>
      </w:pPr>
      <w:r w:rsidRPr="005B6C07">
        <w:t xml:space="preserve">De wereldwijde markt van R&amp;B/hiphopmerchandising is de afgelopen jaren enorm gegroeid en zal in de toekomst nog meer groeien. </w:t>
      </w:r>
    </w:p>
    <w:p w:rsidR="00217AE1" w:rsidRPr="005B6C07" w:rsidRDefault="00217AE1" w:rsidP="00217AE1">
      <w:pPr>
        <w:pStyle w:val="Standaard-Opsommingnummers"/>
        <w:numPr>
          <w:ilvl w:val="0"/>
          <w:numId w:val="0"/>
        </w:numPr>
        <w:ind w:left="425"/>
        <w:rPr>
          <w:sz w:val="14"/>
        </w:rPr>
      </w:pPr>
      <w:r w:rsidRPr="005B6C07">
        <w:rPr>
          <w:sz w:val="14"/>
        </w:rPr>
        <w:t xml:space="preserve"> </w:t>
      </w:r>
    </w:p>
    <w:p w:rsidR="00217AE1" w:rsidRPr="005B6C07" w:rsidRDefault="00217AE1" w:rsidP="00217AE1">
      <w:pPr>
        <w:pStyle w:val="Standaard-Opsommingnummers"/>
      </w:pPr>
      <w:r w:rsidRPr="005B6C07">
        <w:t xml:space="preserve">De fabriek in Vietnam waar The </w:t>
      </w:r>
      <w:proofErr w:type="spellStart"/>
      <w:r w:rsidRPr="005B6C07">
        <w:t>Merchandisor</w:t>
      </w:r>
      <w:proofErr w:type="spellEnd"/>
      <w:r w:rsidRPr="005B6C07">
        <w:t xml:space="preserve"> haar game</w:t>
      </w:r>
      <w:r w:rsidR="005B6C07">
        <w:t xml:space="preserve"> </w:t>
      </w:r>
      <w:r w:rsidRPr="005B6C07">
        <w:t>merchandise</w:t>
      </w:r>
      <w:r w:rsidR="005B6C07">
        <w:t xml:space="preserve"> </w:t>
      </w:r>
      <w:r w:rsidRPr="005B6C07">
        <w:t>producten laat produceren, kan ook R&amp;B- en hiphop</w:t>
      </w:r>
      <w:r w:rsidR="005B6C07">
        <w:t xml:space="preserve"> </w:t>
      </w:r>
      <w:r w:rsidRPr="005B6C07">
        <w:t>merchandise</w:t>
      </w:r>
      <w:r w:rsidR="005B6C07">
        <w:t xml:space="preserve"> </w:t>
      </w:r>
      <w:r w:rsidRPr="005B6C07">
        <w:t xml:space="preserve">producten produceren. Deze fabriek is zeer betrouwbaar en snel. </w:t>
      </w:r>
    </w:p>
    <w:p w:rsidR="00217AE1" w:rsidRPr="005B6C07" w:rsidRDefault="00217AE1" w:rsidP="00217AE1">
      <w:pPr>
        <w:pStyle w:val="Standaard-Opsommingnummers"/>
        <w:numPr>
          <w:ilvl w:val="0"/>
          <w:numId w:val="0"/>
        </w:numPr>
        <w:ind w:left="425"/>
        <w:rPr>
          <w:sz w:val="14"/>
        </w:rPr>
      </w:pPr>
      <w:r w:rsidRPr="005B6C07">
        <w:rPr>
          <w:sz w:val="14"/>
        </w:rPr>
        <w:t xml:space="preserve"> </w:t>
      </w:r>
    </w:p>
    <w:p w:rsidR="00217AE1" w:rsidRPr="005B6C07" w:rsidRDefault="00217AE1" w:rsidP="00217AE1">
      <w:pPr>
        <w:pStyle w:val="Standaard-Opsommingnummers"/>
      </w:pPr>
      <w:r w:rsidRPr="005B6C07">
        <w:t xml:space="preserve">The </w:t>
      </w:r>
      <w:proofErr w:type="spellStart"/>
      <w:r w:rsidRPr="005B6C07">
        <w:t>Merchandisor</w:t>
      </w:r>
      <w:proofErr w:type="spellEnd"/>
      <w:r w:rsidRPr="005B6C07">
        <w:t xml:space="preserve"> beschikt over een goede afdeling Administratie. </w:t>
      </w:r>
    </w:p>
    <w:p w:rsidR="0043751C" w:rsidRPr="005B6C07" w:rsidRDefault="0043751C" w:rsidP="0043751C">
      <w:pPr>
        <w:pStyle w:val="Standaard-Opsommingnummers"/>
        <w:numPr>
          <w:ilvl w:val="0"/>
          <w:numId w:val="0"/>
        </w:numPr>
        <w:ind w:left="425"/>
        <w:rPr>
          <w:sz w:val="14"/>
        </w:rPr>
      </w:pPr>
    </w:p>
    <w:p w:rsidR="00217AE1" w:rsidRPr="005B6C07" w:rsidRDefault="00217AE1" w:rsidP="00217AE1">
      <w:pPr>
        <w:pStyle w:val="Standaard-Opsommingnummers"/>
      </w:pPr>
      <w:r w:rsidRPr="005B6C07">
        <w:t xml:space="preserve">The </w:t>
      </w:r>
      <w:proofErr w:type="spellStart"/>
      <w:r w:rsidRPr="005B6C07">
        <w:t>Merchandisor</w:t>
      </w:r>
      <w:proofErr w:type="spellEnd"/>
      <w:r w:rsidRPr="005B6C07">
        <w:t xml:space="preserve"> kan geen R&amp;B- en hiphop-merchandise</w:t>
      </w:r>
      <w:r w:rsidR="005B6C07">
        <w:t xml:space="preserve"> </w:t>
      </w:r>
      <w:r w:rsidRPr="005B6C07">
        <w:t>producten aan haar bestaande klanten verkopen, omdat zij tot een andere doelgroep behoren dan klanten die R&amp;B- en hiphop</w:t>
      </w:r>
      <w:r w:rsidR="005B6C07">
        <w:t xml:space="preserve"> </w:t>
      </w:r>
      <w:r w:rsidRPr="005B6C07">
        <w:t>merchandise</w:t>
      </w:r>
      <w:r w:rsidR="005B6C07">
        <w:t xml:space="preserve"> </w:t>
      </w:r>
      <w:r w:rsidRPr="005B6C07">
        <w:t xml:space="preserve">producten kopen. </w:t>
      </w:r>
    </w:p>
    <w:p w:rsidR="00217AE1" w:rsidRPr="005B6C07" w:rsidRDefault="00217AE1" w:rsidP="00217AE1">
      <w:pPr>
        <w:pStyle w:val="Standaard-Opsommingnummers"/>
        <w:numPr>
          <w:ilvl w:val="0"/>
          <w:numId w:val="0"/>
        </w:numPr>
        <w:ind w:left="425"/>
        <w:rPr>
          <w:sz w:val="14"/>
        </w:rPr>
      </w:pPr>
      <w:r w:rsidRPr="005B6C07">
        <w:rPr>
          <w:sz w:val="14"/>
        </w:rPr>
        <w:t xml:space="preserve"> </w:t>
      </w:r>
    </w:p>
    <w:p w:rsidR="00217AE1" w:rsidRPr="005B6C07" w:rsidRDefault="00217AE1" w:rsidP="00217AE1">
      <w:pPr>
        <w:pStyle w:val="Standaard-Opsommingnummers"/>
      </w:pPr>
      <w:r w:rsidRPr="005B6C07">
        <w:t xml:space="preserve">In de toekomst kunnen R&amp;B- en hiphopartiesten hun merchandise-activiteiten meer in eigen beheer gaan houden. </w:t>
      </w:r>
    </w:p>
    <w:p w:rsidR="00217AE1" w:rsidRPr="005B6C07" w:rsidRDefault="00217AE1" w:rsidP="00217AE1">
      <w:pPr>
        <w:pStyle w:val="StandaardTab"/>
      </w:pPr>
    </w:p>
    <w:p w:rsidR="00217AE1" w:rsidRPr="005B6C07" w:rsidRDefault="00217AE1" w:rsidP="0043751C">
      <w:pPr>
        <w:pStyle w:val="StandaardD-toetscijfersinformatiebron"/>
      </w:pPr>
      <w:r w:rsidRPr="005B6C07">
        <w:lastRenderedPageBreak/>
        <w:t>Informatiebron 3</w:t>
      </w:r>
      <w:r w:rsidR="0043751C" w:rsidRPr="005B6C07">
        <w:tab/>
      </w:r>
      <w:r w:rsidRPr="005B6C07">
        <w:t xml:space="preserve">Marktinformatie </w:t>
      </w:r>
    </w:p>
    <w:p w:rsidR="00217AE1" w:rsidRPr="005B6C07" w:rsidRDefault="00217AE1" w:rsidP="00217AE1">
      <w:pPr>
        <w:pStyle w:val="StandaardTab"/>
      </w:pPr>
      <w:r w:rsidRPr="005B6C07">
        <w:t xml:space="preserve"> </w:t>
      </w:r>
    </w:p>
    <w:p w:rsidR="00217AE1" w:rsidRPr="005B6C07" w:rsidRDefault="00217AE1" w:rsidP="00217AE1">
      <w:pPr>
        <w:pStyle w:val="StandaardTab"/>
      </w:pPr>
      <w:r w:rsidRPr="005B6C07">
        <w:t xml:space="preserve">Het aantal verkochte muziekalbums wereldwijd wordt voor 2018 begroot op  550 miljoen stuks. </w:t>
      </w:r>
    </w:p>
    <w:p w:rsidR="00217AE1" w:rsidRPr="005B6C07" w:rsidRDefault="00217AE1" w:rsidP="00217AE1">
      <w:pPr>
        <w:pStyle w:val="StandaardTab"/>
      </w:pPr>
    </w:p>
    <w:p w:rsidR="00217AE1" w:rsidRPr="005B6C07" w:rsidRDefault="00217AE1" w:rsidP="00217AE1">
      <w:pPr>
        <w:pStyle w:val="StandaardTab"/>
      </w:pPr>
      <w:r w:rsidRPr="005B6C07">
        <w:t>Van de consumenten die een bepaald album kopen (fysiek en/of digitaal), koopt 11% diverse merchandise</w:t>
      </w:r>
      <w:r w:rsidR="005B6C07">
        <w:t xml:space="preserve"> </w:t>
      </w:r>
      <w:r w:rsidRPr="005B6C07">
        <w:t xml:space="preserve">producten van die band of van dat album, in hetzelfde jaar waarin ze het album hebben gekocht. Ze geven dan gemiddeld € 30 per jaar aan merchandise-producten uit. </w:t>
      </w:r>
    </w:p>
    <w:p w:rsidR="00217AE1" w:rsidRPr="005B6C07" w:rsidRDefault="00F21E78" w:rsidP="00217AE1">
      <w:pPr>
        <w:pStyle w:val="StandaardTab"/>
      </w:pPr>
      <w:r w:rsidRPr="005B6C07">
        <w:rPr>
          <w:noProof/>
        </w:rPr>
        <w:drawing>
          <wp:anchor distT="0" distB="0" distL="114300" distR="114300" simplePos="0" relativeHeight="251668480" behindDoc="0" locked="0" layoutInCell="1" allowOverlap="1" wp14:anchorId="159074ED" wp14:editId="015A748D">
            <wp:simplePos x="0" y="0"/>
            <wp:positionH relativeFrom="column">
              <wp:posOffset>2112645</wp:posOffset>
            </wp:positionH>
            <wp:positionV relativeFrom="paragraph">
              <wp:posOffset>158750</wp:posOffset>
            </wp:positionV>
            <wp:extent cx="2380814" cy="2696210"/>
            <wp:effectExtent l="0" t="0" r="635" b="8890"/>
            <wp:wrapNone/>
            <wp:docPr id="9717" name="Picture 9717"/>
            <wp:cNvGraphicFramePr/>
            <a:graphic xmlns:a="http://schemas.openxmlformats.org/drawingml/2006/main">
              <a:graphicData uri="http://schemas.openxmlformats.org/drawingml/2006/picture">
                <pic:pic xmlns:pic="http://schemas.openxmlformats.org/drawingml/2006/picture">
                  <pic:nvPicPr>
                    <pic:cNvPr id="9717" name="Picture 971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0814" cy="2696210"/>
                    </a:xfrm>
                    <a:prstGeom prst="rect">
                      <a:avLst/>
                    </a:prstGeom>
                  </pic:spPr>
                </pic:pic>
              </a:graphicData>
            </a:graphic>
            <wp14:sizeRelH relativeFrom="margin">
              <wp14:pctWidth>0</wp14:pctWidth>
            </wp14:sizeRelH>
            <wp14:sizeRelV relativeFrom="margin">
              <wp14:pctHeight>0</wp14:pctHeight>
            </wp14:sizeRelV>
          </wp:anchor>
        </w:drawing>
      </w:r>
      <w:r w:rsidRPr="005B6C07">
        <w:rPr>
          <w:noProof/>
        </w:rPr>
        <w:drawing>
          <wp:anchor distT="0" distB="0" distL="114300" distR="114300" simplePos="0" relativeHeight="251667456" behindDoc="0" locked="0" layoutInCell="1" allowOverlap="1" wp14:anchorId="6EFEF725" wp14:editId="75A52CB3">
            <wp:simplePos x="0" y="0"/>
            <wp:positionH relativeFrom="column">
              <wp:posOffset>-1270</wp:posOffset>
            </wp:positionH>
            <wp:positionV relativeFrom="paragraph">
              <wp:posOffset>168276</wp:posOffset>
            </wp:positionV>
            <wp:extent cx="1628775" cy="2610910"/>
            <wp:effectExtent l="0" t="0" r="0" b="0"/>
            <wp:wrapNone/>
            <wp:docPr id="9715" name="Picture 9715"/>
            <wp:cNvGraphicFramePr/>
            <a:graphic xmlns:a="http://schemas.openxmlformats.org/drawingml/2006/main">
              <a:graphicData uri="http://schemas.openxmlformats.org/drawingml/2006/picture">
                <pic:pic xmlns:pic="http://schemas.openxmlformats.org/drawingml/2006/picture">
                  <pic:nvPicPr>
                    <pic:cNvPr id="9715" name="Picture 97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36234" cy="2622866"/>
                    </a:xfrm>
                    <a:prstGeom prst="rect">
                      <a:avLst/>
                    </a:prstGeom>
                  </pic:spPr>
                </pic:pic>
              </a:graphicData>
            </a:graphic>
            <wp14:sizeRelH relativeFrom="margin">
              <wp14:pctWidth>0</wp14:pctWidth>
            </wp14:sizeRelH>
            <wp14:sizeRelV relativeFrom="margin">
              <wp14:pctHeight>0</wp14:pctHeight>
            </wp14:sizeRelV>
          </wp:anchor>
        </w:drawing>
      </w:r>
    </w:p>
    <w:p w:rsidR="00217AE1" w:rsidRPr="005B6C07" w:rsidRDefault="00217AE1" w:rsidP="00217AE1">
      <w:pPr>
        <w:pStyle w:val="StandaardTab"/>
      </w:pPr>
    </w:p>
    <w:p w:rsidR="00217AE1" w:rsidRPr="005B6C07" w:rsidRDefault="00217AE1" w:rsidP="00217AE1">
      <w:pPr>
        <w:pStyle w:val="StandaardTab"/>
      </w:pPr>
    </w:p>
    <w:p w:rsidR="00217AE1" w:rsidRPr="005B6C07" w:rsidRDefault="00217AE1" w:rsidP="00217AE1">
      <w:pPr>
        <w:pStyle w:val="StandaardTab"/>
      </w:pPr>
    </w:p>
    <w:p w:rsidR="00217AE1" w:rsidRPr="005B6C07" w:rsidRDefault="00217AE1" w:rsidP="00217AE1">
      <w:pPr>
        <w:pStyle w:val="StandaardTab"/>
      </w:pPr>
    </w:p>
    <w:p w:rsidR="00217AE1" w:rsidRPr="005B6C07" w:rsidRDefault="00217AE1" w:rsidP="00217AE1">
      <w:pPr>
        <w:pStyle w:val="StandaardTab"/>
      </w:pPr>
    </w:p>
    <w:p w:rsidR="00217AE1" w:rsidRPr="005B6C07" w:rsidRDefault="00217AE1" w:rsidP="00217AE1">
      <w:pPr>
        <w:pStyle w:val="StandaardTab"/>
      </w:pPr>
    </w:p>
    <w:p w:rsidR="00217AE1" w:rsidRPr="005B6C07" w:rsidRDefault="00217AE1" w:rsidP="00217AE1">
      <w:pPr>
        <w:pStyle w:val="StandaardTab"/>
      </w:pPr>
    </w:p>
    <w:p w:rsidR="00217AE1" w:rsidRPr="005B6C07" w:rsidRDefault="00217AE1" w:rsidP="00217AE1">
      <w:pPr>
        <w:pStyle w:val="StandaardTab"/>
      </w:pPr>
    </w:p>
    <w:p w:rsidR="00217AE1" w:rsidRPr="005B6C07" w:rsidRDefault="00217AE1" w:rsidP="00217AE1">
      <w:pPr>
        <w:pStyle w:val="StandaardTab"/>
      </w:pPr>
    </w:p>
    <w:p w:rsidR="00217AE1" w:rsidRPr="005B6C07" w:rsidRDefault="00217AE1" w:rsidP="00217AE1">
      <w:pPr>
        <w:pStyle w:val="StandaardTab"/>
      </w:pPr>
    </w:p>
    <w:p w:rsidR="00217AE1" w:rsidRPr="005B6C07" w:rsidRDefault="00217AE1"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r w:rsidRPr="005B6C07">
        <w:rPr>
          <w:noProof/>
        </w:rPr>
        <w:drawing>
          <wp:anchor distT="0" distB="0" distL="114300" distR="114300" simplePos="0" relativeHeight="251669504" behindDoc="0" locked="0" layoutInCell="1" allowOverlap="1" wp14:anchorId="59133B2B" wp14:editId="2198EB1B">
            <wp:simplePos x="0" y="0"/>
            <wp:positionH relativeFrom="column">
              <wp:posOffset>-20320</wp:posOffset>
            </wp:positionH>
            <wp:positionV relativeFrom="paragraph">
              <wp:posOffset>193675</wp:posOffset>
            </wp:positionV>
            <wp:extent cx="1775015" cy="2954021"/>
            <wp:effectExtent l="0" t="0" r="0" b="0"/>
            <wp:wrapNone/>
            <wp:docPr id="9719" name="Picture 9719"/>
            <wp:cNvGraphicFramePr/>
            <a:graphic xmlns:a="http://schemas.openxmlformats.org/drawingml/2006/main">
              <a:graphicData uri="http://schemas.openxmlformats.org/drawingml/2006/picture">
                <pic:pic xmlns:pic="http://schemas.openxmlformats.org/drawingml/2006/picture">
                  <pic:nvPicPr>
                    <pic:cNvPr id="9719" name="Picture 971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5015" cy="2954021"/>
                    </a:xfrm>
                    <a:prstGeom prst="rect">
                      <a:avLst/>
                    </a:prstGeom>
                  </pic:spPr>
                </pic:pic>
              </a:graphicData>
            </a:graphic>
            <wp14:sizeRelH relativeFrom="margin">
              <wp14:pctWidth>0</wp14:pctWidth>
            </wp14:sizeRelH>
            <wp14:sizeRelV relativeFrom="margin">
              <wp14:pctHeight>0</wp14:pctHeight>
            </wp14:sizeRelV>
          </wp:anchor>
        </w:drawing>
      </w: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F21E78" w:rsidRPr="005B6C07" w:rsidRDefault="00F21E78" w:rsidP="00217AE1">
      <w:pPr>
        <w:pStyle w:val="StandaardTab"/>
      </w:pPr>
    </w:p>
    <w:p w:rsidR="00296EA3" w:rsidRPr="005B6C07" w:rsidRDefault="00296EA3">
      <w:pPr>
        <w:suppressAutoHyphens w:val="0"/>
        <w:spacing w:after="160" w:line="259" w:lineRule="auto"/>
        <w:jc w:val="left"/>
      </w:pPr>
      <w:r w:rsidRPr="005B6C07">
        <w:br w:type="page"/>
      </w:r>
    </w:p>
    <w:p w:rsidR="00296EA3" w:rsidRPr="005B6C07" w:rsidRDefault="00296EA3" w:rsidP="00296EA3">
      <w:pPr>
        <w:pStyle w:val="Kop2"/>
      </w:pPr>
      <w:r w:rsidRPr="005B6C07">
        <w:lastRenderedPageBreak/>
        <w:t>Uitwerkbijlage</w:t>
      </w:r>
    </w:p>
    <w:p w:rsidR="00296EA3" w:rsidRPr="005B6C07" w:rsidRDefault="00296EA3" w:rsidP="00296EA3">
      <w:pPr>
        <w:pStyle w:val="StandaardD-toetscijfers"/>
        <w:rPr>
          <w:b/>
        </w:rPr>
      </w:pPr>
      <w:r w:rsidRPr="005B6C07">
        <w:rPr>
          <w:b/>
        </w:rPr>
        <w:tab/>
      </w:r>
      <w:r w:rsidRPr="005B6C07">
        <w:rPr>
          <w:b/>
        </w:rPr>
        <w:tab/>
      </w:r>
      <w:r w:rsidRPr="005B6C07">
        <w:rPr>
          <w:b/>
        </w:rPr>
        <w:tab/>
      </w:r>
      <w:r w:rsidRPr="005B6C07">
        <w:rPr>
          <w:b/>
        </w:rPr>
        <w:tab/>
      </w:r>
      <w:r w:rsidRPr="005B6C07">
        <w:rPr>
          <w:b/>
        </w:rPr>
        <w:tab/>
        <w:t xml:space="preserve">                                                               Naam: …………………………………….</w:t>
      </w:r>
    </w:p>
    <w:p w:rsidR="00296EA3" w:rsidRPr="005B6C07" w:rsidRDefault="00296EA3" w:rsidP="00296EA3">
      <w:pPr>
        <w:pStyle w:val="StandaardD-toetscijfers"/>
        <w:rPr>
          <w:b/>
        </w:rPr>
      </w:pPr>
      <w:r w:rsidRPr="005B6C07">
        <w:rPr>
          <w:b/>
        </w:rPr>
        <w:t>Vraag 4</w:t>
      </w:r>
    </w:p>
    <w:p w:rsidR="00296EA3" w:rsidRPr="005B6C07" w:rsidRDefault="00296EA3" w:rsidP="00296EA3">
      <w:pPr>
        <w:pStyle w:val="StandaardD-toetscijfers"/>
      </w:pPr>
    </w:p>
    <w:tbl>
      <w:tblPr>
        <w:tblStyle w:val="TableGrid"/>
        <w:tblW w:w="7088" w:type="dxa"/>
        <w:tblInd w:w="0" w:type="dxa"/>
        <w:tblBorders>
          <w:top w:val="single" w:sz="4" w:space="0" w:color="auto"/>
          <w:bottom w:val="single" w:sz="4" w:space="0" w:color="auto"/>
          <w:insideH w:val="single" w:sz="4" w:space="0" w:color="auto"/>
          <w:insideV w:val="single" w:sz="4" w:space="0" w:color="auto"/>
        </w:tblBorders>
        <w:tblCellMar>
          <w:top w:w="68" w:type="dxa"/>
          <w:left w:w="108" w:type="dxa"/>
          <w:right w:w="115" w:type="dxa"/>
        </w:tblCellMar>
        <w:tblLook w:val="04A0" w:firstRow="1" w:lastRow="0" w:firstColumn="1" w:lastColumn="0" w:noHBand="0" w:noVBand="1"/>
      </w:tblPr>
      <w:tblGrid>
        <w:gridCol w:w="3543"/>
        <w:gridCol w:w="3545"/>
      </w:tblGrid>
      <w:tr w:rsidR="00296EA3" w:rsidRPr="005B6C07" w:rsidTr="0043751C">
        <w:trPr>
          <w:trHeight w:val="1417"/>
        </w:trPr>
        <w:tc>
          <w:tcPr>
            <w:tcW w:w="3260" w:type="dxa"/>
          </w:tcPr>
          <w:p w:rsidR="00296EA3" w:rsidRPr="005B6C07" w:rsidRDefault="00296EA3" w:rsidP="00296EA3">
            <w:pPr>
              <w:pStyle w:val="StandaardTabel0"/>
              <w:rPr>
                <w:b/>
              </w:rPr>
            </w:pPr>
            <w:proofErr w:type="spellStart"/>
            <w:r w:rsidRPr="005B6C07">
              <w:rPr>
                <w:rFonts w:eastAsia="Arial"/>
                <w:b/>
              </w:rPr>
              <w:t>Strength</w:t>
            </w:r>
            <w:proofErr w:type="spellEnd"/>
            <w:r w:rsidRPr="005B6C07">
              <w:rPr>
                <w:rFonts w:eastAsia="Arial"/>
                <w:b/>
              </w:rPr>
              <w:t xml:space="preserve"> </w:t>
            </w:r>
          </w:p>
          <w:p w:rsidR="005B6C07" w:rsidRDefault="005B6C07" w:rsidP="00296EA3">
            <w:pPr>
              <w:pStyle w:val="StandaardTabel0"/>
              <w:rPr>
                <w:rFonts w:eastAsia="Arial"/>
              </w:rPr>
            </w:pPr>
          </w:p>
          <w:p w:rsidR="00296EA3" w:rsidRPr="005B6C07" w:rsidRDefault="00296EA3" w:rsidP="00296EA3">
            <w:pPr>
              <w:pStyle w:val="StandaardTabel0"/>
            </w:pPr>
            <w:r w:rsidRPr="005B6C07">
              <w:rPr>
                <w:rFonts w:eastAsia="Arial"/>
              </w:rPr>
              <w:t xml:space="preserve">Itemnummer: .. </w:t>
            </w:r>
          </w:p>
          <w:p w:rsidR="00296EA3" w:rsidRPr="005B6C07" w:rsidRDefault="00296EA3" w:rsidP="00296EA3">
            <w:pPr>
              <w:pStyle w:val="StandaardTabel0"/>
            </w:pPr>
            <w:r w:rsidRPr="005B6C07">
              <w:rPr>
                <w:rFonts w:eastAsia="Arial"/>
              </w:rPr>
              <w:t xml:space="preserve"> </w:t>
            </w:r>
          </w:p>
          <w:p w:rsidR="00296EA3" w:rsidRPr="005B6C07" w:rsidRDefault="00296EA3" w:rsidP="00296EA3">
            <w:pPr>
              <w:pStyle w:val="StandaardTabel0"/>
            </w:pPr>
            <w:r w:rsidRPr="005B6C07">
              <w:rPr>
                <w:rFonts w:eastAsia="Arial"/>
              </w:rPr>
              <w:t xml:space="preserve">Itemnummer: .. </w:t>
            </w:r>
          </w:p>
        </w:tc>
        <w:tc>
          <w:tcPr>
            <w:tcW w:w="3261" w:type="dxa"/>
          </w:tcPr>
          <w:p w:rsidR="00296EA3" w:rsidRPr="005B6C07" w:rsidRDefault="00296EA3" w:rsidP="00296EA3">
            <w:pPr>
              <w:pStyle w:val="StandaardTabel0"/>
              <w:rPr>
                <w:rFonts w:eastAsia="Arial"/>
                <w:b/>
              </w:rPr>
            </w:pPr>
            <w:r w:rsidRPr="005B6C07">
              <w:rPr>
                <w:rFonts w:eastAsia="Arial"/>
                <w:b/>
              </w:rPr>
              <w:t xml:space="preserve">Opportunity </w:t>
            </w:r>
          </w:p>
          <w:p w:rsidR="005B6C07" w:rsidRDefault="005B6C07" w:rsidP="00296EA3">
            <w:pPr>
              <w:pStyle w:val="StandaardTabel0"/>
              <w:rPr>
                <w:rFonts w:eastAsia="Arial"/>
              </w:rPr>
            </w:pPr>
          </w:p>
          <w:p w:rsidR="00296EA3" w:rsidRPr="005B6C07" w:rsidRDefault="00296EA3" w:rsidP="00296EA3">
            <w:pPr>
              <w:pStyle w:val="StandaardTabel0"/>
            </w:pPr>
            <w:r w:rsidRPr="005B6C07">
              <w:rPr>
                <w:rFonts w:eastAsia="Arial"/>
              </w:rPr>
              <w:t xml:space="preserve">Itemnummer: .. </w:t>
            </w:r>
          </w:p>
          <w:p w:rsidR="00296EA3" w:rsidRPr="005B6C07" w:rsidRDefault="00296EA3" w:rsidP="00296EA3">
            <w:pPr>
              <w:pStyle w:val="StandaardTabel0"/>
            </w:pPr>
            <w:r w:rsidRPr="005B6C07">
              <w:rPr>
                <w:rFonts w:eastAsia="Arial"/>
              </w:rPr>
              <w:t xml:space="preserve"> </w:t>
            </w:r>
          </w:p>
          <w:p w:rsidR="00296EA3" w:rsidRPr="005B6C07" w:rsidRDefault="00296EA3" w:rsidP="00296EA3">
            <w:pPr>
              <w:pStyle w:val="StandaardTabel0"/>
            </w:pPr>
            <w:r w:rsidRPr="005B6C07">
              <w:rPr>
                <w:rFonts w:eastAsia="Arial"/>
              </w:rPr>
              <w:t xml:space="preserve">Itemnummer: .. </w:t>
            </w:r>
          </w:p>
        </w:tc>
      </w:tr>
      <w:tr w:rsidR="00296EA3" w:rsidRPr="005B6C07" w:rsidTr="0043751C">
        <w:trPr>
          <w:trHeight w:val="1417"/>
        </w:trPr>
        <w:tc>
          <w:tcPr>
            <w:tcW w:w="3260" w:type="dxa"/>
          </w:tcPr>
          <w:p w:rsidR="00296EA3" w:rsidRPr="005B6C07" w:rsidRDefault="00296EA3" w:rsidP="00296EA3">
            <w:pPr>
              <w:pStyle w:val="StandaardTabel0"/>
              <w:rPr>
                <w:b/>
              </w:rPr>
            </w:pPr>
            <w:proofErr w:type="spellStart"/>
            <w:r w:rsidRPr="005B6C07">
              <w:rPr>
                <w:rFonts w:eastAsia="Arial"/>
                <w:b/>
              </w:rPr>
              <w:t>Weakness</w:t>
            </w:r>
            <w:proofErr w:type="spellEnd"/>
            <w:r w:rsidRPr="005B6C07">
              <w:rPr>
                <w:rFonts w:eastAsia="Arial"/>
                <w:b/>
              </w:rPr>
              <w:t xml:space="preserve"> </w:t>
            </w:r>
            <w:r w:rsidRPr="005B6C07">
              <w:rPr>
                <w:rFonts w:eastAsia="Arial"/>
                <w:b/>
              </w:rPr>
              <w:tab/>
              <w:t xml:space="preserve"> </w:t>
            </w:r>
            <w:r w:rsidRPr="005B6C07">
              <w:rPr>
                <w:rFonts w:eastAsia="Arial"/>
                <w:b/>
              </w:rPr>
              <w:tab/>
              <w:t xml:space="preserve"> </w:t>
            </w:r>
          </w:p>
          <w:p w:rsidR="005B6C07" w:rsidRDefault="005B6C07" w:rsidP="00296EA3">
            <w:pPr>
              <w:pStyle w:val="StandaardTabel0"/>
              <w:rPr>
                <w:rFonts w:eastAsia="Arial"/>
              </w:rPr>
            </w:pPr>
          </w:p>
          <w:p w:rsidR="00296EA3" w:rsidRPr="005B6C07" w:rsidRDefault="00296EA3" w:rsidP="00296EA3">
            <w:pPr>
              <w:pStyle w:val="StandaardTabel0"/>
            </w:pPr>
            <w:r w:rsidRPr="005B6C07">
              <w:rPr>
                <w:rFonts w:eastAsia="Arial"/>
              </w:rPr>
              <w:t xml:space="preserve">Itemnummer: .. </w:t>
            </w:r>
          </w:p>
          <w:p w:rsidR="00296EA3" w:rsidRPr="005B6C07" w:rsidRDefault="00296EA3" w:rsidP="00296EA3">
            <w:pPr>
              <w:pStyle w:val="StandaardTabel0"/>
            </w:pPr>
            <w:r w:rsidRPr="005B6C07">
              <w:rPr>
                <w:rFonts w:eastAsia="Arial"/>
              </w:rPr>
              <w:t xml:space="preserve"> </w:t>
            </w:r>
          </w:p>
          <w:p w:rsidR="00296EA3" w:rsidRPr="005B6C07" w:rsidRDefault="00296EA3" w:rsidP="00296EA3">
            <w:pPr>
              <w:pStyle w:val="StandaardTabel0"/>
            </w:pPr>
            <w:r w:rsidRPr="005B6C07">
              <w:rPr>
                <w:rFonts w:eastAsia="Arial"/>
              </w:rPr>
              <w:t xml:space="preserve">Itemnummer: .. </w:t>
            </w:r>
          </w:p>
        </w:tc>
        <w:tc>
          <w:tcPr>
            <w:tcW w:w="3261" w:type="dxa"/>
          </w:tcPr>
          <w:p w:rsidR="00296EA3" w:rsidRPr="005B6C07" w:rsidRDefault="00296EA3" w:rsidP="00296EA3">
            <w:pPr>
              <w:pStyle w:val="StandaardTabel0"/>
              <w:rPr>
                <w:b/>
              </w:rPr>
            </w:pPr>
            <w:proofErr w:type="spellStart"/>
            <w:r w:rsidRPr="005B6C07">
              <w:rPr>
                <w:rFonts w:eastAsia="Arial"/>
                <w:b/>
              </w:rPr>
              <w:t>Threat</w:t>
            </w:r>
            <w:proofErr w:type="spellEnd"/>
            <w:r w:rsidRPr="005B6C07">
              <w:rPr>
                <w:rFonts w:eastAsia="Arial"/>
                <w:b/>
              </w:rPr>
              <w:t xml:space="preserve"> </w:t>
            </w:r>
          </w:p>
          <w:p w:rsidR="005B6C07" w:rsidRDefault="005B6C07" w:rsidP="00296EA3">
            <w:pPr>
              <w:pStyle w:val="StandaardTabel0"/>
              <w:rPr>
                <w:rFonts w:eastAsia="Arial"/>
              </w:rPr>
            </w:pPr>
          </w:p>
          <w:p w:rsidR="00296EA3" w:rsidRPr="005B6C07" w:rsidRDefault="00296EA3" w:rsidP="00296EA3">
            <w:pPr>
              <w:pStyle w:val="StandaardTabel0"/>
            </w:pPr>
            <w:r w:rsidRPr="005B6C07">
              <w:rPr>
                <w:rFonts w:eastAsia="Arial"/>
              </w:rPr>
              <w:t xml:space="preserve">Itemnummer: .. </w:t>
            </w:r>
          </w:p>
          <w:p w:rsidR="00296EA3" w:rsidRPr="005B6C07" w:rsidRDefault="00296EA3" w:rsidP="00296EA3">
            <w:pPr>
              <w:pStyle w:val="StandaardTabel0"/>
            </w:pPr>
            <w:r w:rsidRPr="005B6C07">
              <w:rPr>
                <w:rFonts w:eastAsia="Arial"/>
              </w:rPr>
              <w:t xml:space="preserve"> </w:t>
            </w:r>
          </w:p>
          <w:p w:rsidR="00296EA3" w:rsidRPr="005B6C07" w:rsidRDefault="00296EA3" w:rsidP="00296EA3">
            <w:pPr>
              <w:pStyle w:val="StandaardTabel0"/>
            </w:pPr>
            <w:r w:rsidRPr="005B6C07">
              <w:rPr>
                <w:rFonts w:eastAsia="Arial"/>
              </w:rPr>
              <w:t xml:space="preserve">Itemnummer: : .. </w:t>
            </w:r>
          </w:p>
        </w:tc>
      </w:tr>
    </w:tbl>
    <w:p w:rsidR="00296EA3" w:rsidRPr="005B6C07" w:rsidRDefault="00296EA3" w:rsidP="00296EA3">
      <w:pPr>
        <w:pStyle w:val="StandaardD-toetscijfers"/>
      </w:pPr>
      <w:r w:rsidRPr="005B6C07">
        <w:t xml:space="preserve"> </w:t>
      </w:r>
    </w:p>
    <w:p w:rsidR="00296EA3" w:rsidRPr="005B6C07" w:rsidRDefault="00296EA3" w:rsidP="00296EA3">
      <w:pPr>
        <w:pStyle w:val="StandaardD-toetscijfers"/>
        <w:rPr>
          <w:b/>
        </w:rPr>
      </w:pPr>
      <w:r w:rsidRPr="005B6C07">
        <w:rPr>
          <w:b/>
        </w:rPr>
        <w:t>Vraag 8</w:t>
      </w:r>
    </w:p>
    <w:p w:rsidR="00296EA3" w:rsidRPr="005B6C07" w:rsidRDefault="00296EA3" w:rsidP="00296EA3">
      <w:pPr>
        <w:pStyle w:val="StandaardD-toetscijfers"/>
      </w:pPr>
    </w:p>
    <w:tbl>
      <w:tblPr>
        <w:tblStyle w:val="TableGrid"/>
        <w:tblW w:w="7088" w:type="dxa"/>
        <w:tblInd w:w="0" w:type="dxa"/>
        <w:tblBorders>
          <w:top w:val="single" w:sz="4" w:space="0" w:color="auto"/>
          <w:bottom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43"/>
        <w:gridCol w:w="1311"/>
        <w:gridCol w:w="1311"/>
        <w:gridCol w:w="1311"/>
        <w:gridCol w:w="1312"/>
      </w:tblGrid>
      <w:tr w:rsidR="00296EA3" w:rsidRPr="005B6C07" w:rsidTr="0043751C">
        <w:trPr>
          <w:trHeight w:val="794"/>
        </w:trPr>
        <w:tc>
          <w:tcPr>
            <w:tcW w:w="1696" w:type="dxa"/>
            <w:vAlign w:val="center"/>
          </w:tcPr>
          <w:p w:rsidR="00296EA3" w:rsidRPr="005B6C07" w:rsidRDefault="00296EA3" w:rsidP="005B6C07">
            <w:pPr>
              <w:pStyle w:val="StandaardTabel0"/>
              <w:jc w:val="left"/>
              <w:rPr>
                <w:b/>
              </w:rPr>
            </w:pPr>
            <w:r w:rsidRPr="005B6C07">
              <w:rPr>
                <w:rFonts w:eastAsia="Arial"/>
                <w:b/>
              </w:rPr>
              <w:t>verandering als gevolg van verkoop R&amp;B- en hiphop</w:t>
            </w:r>
            <w:r w:rsidR="005B6C07">
              <w:rPr>
                <w:rFonts w:eastAsia="Arial"/>
                <w:b/>
              </w:rPr>
              <w:t>-</w:t>
            </w:r>
            <w:r w:rsidRPr="005B6C07">
              <w:rPr>
                <w:rFonts w:eastAsia="Arial"/>
                <w:b/>
              </w:rPr>
              <w:t>merchandise</w:t>
            </w:r>
            <w:r w:rsidR="005B6C07">
              <w:rPr>
                <w:rFonts w:eastAsia="Arial"/>
                <w:b/>
              </w:rPr>
              <w:t xml:space="preserve"> </w:t>
            </w:r>
            <w:r w:rsidRPr="005B6C07">
              <w:rPr>
                <w:rFonts w:eastAsia="Arial"/>
                <w:b/>
              </w:rPr>
              <w:t xml:space="preserve">producten </w:t>
            </w:r>
          </w:p>
        </w:tc>
        <w:tc>
          <w:tcPr>
            <w:tcW w:w="1206" w:type="dxa"/>
          </w:tcPr>
          <w:p w:rsidR="00296EA3" w:rsidRPr="005B6C07" w:rsidRDefault="00296EA3" w:rsidP="00296EA3">
            <w:pPr>
              <w:pStyle w:val="StandaardTabel0"/>
              <w:jc w:val="center"/>
              <w:rPr>
                <w:b/>
              </w:rPr>
            </w:pPr>
            <w:r w:rsidRPr="005B6C07">
              <w:rPr>
                <w:rFonts w:eastAsia="Arial"/>
                <w:b/>
              </w:rPr>
              <w:t>2018</w:t>
            </w:r>
          </w:p>
        </w:tc>
        <w:tc>
          <w:tcPr>
            <w:tcW w:w="1206" w:type="dxa"/>
          </w:tcPr>
          <w:p w:rsidR="00296EA3" w:rsidRPr="005B6C07" w:rsidRDefault="00296EA3" w:rsidP="00296EA3">
            <w:pPr>
              <w:pStyle w:val="StandaardTabel0"/>
              <w:jc w:val="center"/>
              <w:rPr>
                <w:b/>
              </w:rPr>
            </w:pPr>
            <w:r w:rsidRPr="005B6C07">
              <w:rPr>
                <w:rFonts w:eastAsia="Arial"/>
                <w:b/>
              </w:rPr>
              <w:t>2019</w:t>
            </w:r>
          </w:p>
        </w:tc>
        <w:tc>
          <w:tcPr>
            <w:tcW w:w="1206" w:type="dxa"/>
          </w:tcPr>
          <w:p w:rsidR="00296EA3" w:rsidRPr="005B6C07" w:rsidRDefault="00296EA3" w:rsidP="00296EA3">
            <w:pPr>
              <w:pStyle w:val="StandaardTabel0"/>
              <w:jc w:val="center"/>
              <w:rPr>
                <w:b/>
              </w:rPr>
            </w:pPr>
            <w:r w:rsidRPr="005B6C07">
              <w:rPr>
                <w:rFonts w:eastAsia="Arial"/>
                <w:b/>
              </w:rPr>
              <w:t>2020</w:t>
            </w:r>
          </w:p>
        </w:tc>
        <w:tc>
          <w:tcPr>
            <w:tcW w:w="1207" w:type="dxa"/>
          </w:tcPr>
          <w:p w:rsidR="00296EA3" w:rsidRPr="005B6C07" w:rsidRDefault="00296EA3" w:rsidP="00296EA3">
            <w:pPr>
              <w:pStyle w:val="StandaardTabel0"/>
              <w:jc w:val="center"/>
              <w:rPr>
                <w:b/>
              </w:rPr>
            </w:pPr>
            <w:r w:rsidRPr="005B6C07">
              <w:rPr>
                <w:rFonts w:eastAsia="Arial"/>
                <w:b/>
              </w:rPr>
              <w:t>2021– 2027</w:t>
            </w:r>
          </w:p>
        </w:tc>
      </w:tr>
      <w:tr w:rsidR="00296EA3" w:rsidRPr="005B6C07" w:rsidTr="0043751C">
        <w:trPr>
          <w:trHeight w:val="794"/>
        </w:trPr>
        <w:tc>
          <w:tcPr>
            <w:tcW w:w="1696" w:type="dxa"/>
            <w:vAlign w:val="center"/>
          </w:tcPr>
          <w:p w:rsidR="00296EA3" w:rsidRPr="005B6C07" w:rsidRDefault="00296EA3" w:rsidP="00296EA3">
            <w:pPr>
              <w:pStyle w:val="StandaardTabel0"/>
              <w:jc w:val="left"/>
            </w:pPr>
            <w:r w:rsidRPr="005B6C07">
              <w:rPr>
                <w:rFonts w:eastAsia="Arial"/>
              </w:rPr>
              <w:t xml:space="preserve">omzet (vraag 6) </w:t>
            </w:r>
          </w:p>
        </w:tc>
        <w:tc>
          <w:tcPr>
            <w:tcW w:w="1206" w:type="dxa"/>
            <w:vAlign w:val="center"/>
          </w:tcPr>
          <w:p w:rsidR="00296EA3" w:rsidRPr="005B6C07" w:rsidRDefault="00296EA3" w:rsidP="00296EA3">
            <w:pPr>
              <w:pStyle w:val="StandaardTabel0"/>
              <w:jc w:val="right"/>
              <w:rPr>
                <w:b/>
              </w:rPr>
            </w:pPr>
            <w:r w:rsidRPr="005B6C07">
              <w:rPr>
                <w:rFonts w:eastAsia="Arial"/>
                <w:b/>
              </w:rPr>
              <w:t xml:space="preserve">1.198.000 </w:t>
            </w:r>
          </w:p>
        </w:tc>
        <w:tc>
          <w:tcPr>
            <w:tcW w:w="1206" w:type="dxa"/>
            <w:vAlign w:val="center"/>
          </w:tcPr>
          <w:p w:rsidR="00296EA3" w:rsidRPr="005B6C07" w:rsidRDefault="00296EA3" w:rsidP="00296EA3">
            <w:pPr>
              <w:pStyle w:val="StandaardTabel0"/>
              <w:jc w:val="right"/>
              <w:rPr>
                <w:b/>
              </w:rPr>
            </w:pPr>
            <w:r w:rsidRPr="005B6C07">
              <w:rPr>
                <w:rFonts w:eastAsia="Arial"/>
                <w:b/>
              </w:rPr>
              <w:t xml:space="preserve">2.587.000 </w:t>
            </w:r>
          </w:p>
        </w:tc>
        <w:tc>
          <w:tcPr>
            <w:tcW w:w="1206" w:type="dxa"/>
            <w:vAlign w:val="bottom"/>
          </w:tcPr>
          <w:p w:rsidR="00296EA3" w:rsidRPr="005B6C07" w:rsidRDefault="00296EA3" w:rsidP="00296EA3">
            <w:pPr>
              <w:pStyle w:val="StandaardTabel0"/>
              <w:jc w:val="right"/>
              <w:rPr>
                <w:b/>
              </w:rPr>
            </w:pPr>
            <w:r w:rsidRPr="005B6C07">
              <w:rPr>
                <w:rFonts w:eastAsia="Arial"/>
                <w:b/>
              </w:rPr>
              <w:t xml:space="preserve">………….. </w:t>
            </w:r>
          </w:p>
        </w:tc>
        <w:tc>
          <w:tcPr>
            <w:tcW w:w="1207" w:type="dxa"/>
            <w:vAlign w:val="center"/>
          </w:tcPr>
          <w:p w:rsidR="00296EA3" w:rsidRPr="005B6C07" w:rsidRDefault="00296EA3" w:rsidP="00296EA3">
            <w:pPr>
              <w:pStyle w:val="StandaardTabel0"/>
              <w:jc w:val="right"/>
              <w:rPr>
                <w:b/>
              </w:rPr>
            </w:pPr>
            <w:r w:rsidRPr="005B6C07">
              <w:rPr>
                <w:rFonts w:eastAsia="Arial"/>
                <w:b/>
              </w:rPr>
              <w:t xml:space="preserve"> </w:t>
            </w:r>
          </w:p>
        </w:tc>
      </w:tr>
      <w:tr w:rsidR="00296EA3" w:rsidRPr="005B6C07" w:rsidTr="0043751C">
        <w:trPr>
          <w:trHeight w:val="794"/>
        </w:trPr>
        <w:tc>
          <w:tcPr>
            <w:tcW w:w="1696" w:type="dxa"/>
            <w:vAlign w:val="center"/>
          </w:tcPr>
          <w:p w:rsidR="00296EA3" w:rsidRPr="005B6C07" w:rsidRDefault="00296EA3" w:rsidP="00296EA3">
            <w:pPr>
              <w:pStyle w:val="StandaardTabel0"/>
              <w:jc w:val="left"/>
            </w:pPr>
            <w:r w:rsidRPr="005B6C07">
              <w:rPr>
                <w:rFonts w:eastAsia="Arial"/>
              </w:rPr>
              <w:t xml:space="preserve">inkoopwaarde van de omzet (vraag 7) </w:t>
            </w:r>
          </w:p>
        </w:tc>
        <w:tc>
          <w:tcPr>
            <w:tcW w:w="1206" w:type="dxa"/>
            <w:vAlign w:val="center"/>
          </w:tcPr>
          <w:p w:rsidR="00296EA3" w:rsidRPr="005B6C07" w:rsidRDefault="00296EA3" w:rsidP="00296EA3">
            <w:pPr>
              <w:pStyle w:val="StandaardTabel0"/>
              <w:jc w:val="right"/>
              <w:rPr>
                <w:b/>
              </w:rPr>
            </w:pPr>
            <w:r w:rsidRPr="005B6C07">
              <w:rPr>
                <w:rFonts w:eastAsia="Arial"/>
                <w:b/>
              </w:rPr>
              <w:t xml:space="preserve">599.000 </w:t>
            </w:r>
          </w:p>
        </w:tc>
        <w:tc>
          <w:tcPr>
            <w:tcW w:w="1206" w:type="dxa"/>
            <w:vAlign w:val="center"/>
          </w:tcPr>
          <w:p w:rsidR="00296EA3" w:rsidRPr="005B6C07" w:rsidRDefault="00296EA3" w:rsidP="00296EA3">
            <w:pPr>
              <w:pStyle w:val="StandaardTabel0"/>
              <w:jc w:val="right"/>
              <w:rPr>
                <w:b/>
              </w:rPr>
            </w:pPr>
            <w:r w:rsidRPr="005B6C07">
              <w:rPr>
                <w:rFonts w:eastAsia="Arial"/>
                <w:b/>
              </w:rPr>
              <w:t xml:space="preserve">1.293.500 </w:t>
            </w:r>
          </w:p>
        </w:tc>
        <w:tc>
          <w:tcPr>
            <w:tcW w:w="1206" w:type="dxa"/>
            <w:vAlign w:val="bottom"/>
          </w:tcPr>
          <w:p w:rsidR="00296EA3" w:rsidRPr="005B6C07" w:rsidRDefault="00296EA3" w:rsidP="00296EA3">
            <w:pPr>
              <w:pStyle w:val="StandaardTabel0"/>
              <w:jc w:val="right"/>
              <w:rPr>
                <w:b/>
              </w:rPr>
            </w:pPr>
            <w:r w:rsidRPr="005B6C07">
              <w:rPr>
                <w:rFonts w:eastAsia="Arial"/>
                <w:b/>
              </w:rPr>
              <w:t xml:space="preserve"> </w:t>
            </w:r>
          </w:p>
          <w:p w:rsidR="00296EA3" w:rsidRPr="005B6C07" w:rsidRDefault="00296EA3" w:rsidP="00296EA3">
            <w:pPr>
              <w:pStyle w:val="StandaardTabel0"/>
              <w:jc w:val="right"/>
              <w:rPr>
                <w:b/>
              </w:rPr>
            </w:pPr>
            <w:r w:rsidRPr="005B6C07">
              <w:rPr>
                <w:rFonts w:eastAsia="Arial"/>
                <w:b/>
              </w:rPr>
              <w:t xml:space="preserve">………….. </w:t>
            </w:r>
          </w:p>
        </w:tc>
        <w:tc>
          <w:tcPr>
            <w:tcW w:w="1207" w:type="dxa"/>
            <w:vAlign w:val="center"/>
          </w:tcPr>
          <w:p w:rsidR="00296EA3" w:rsidRPr="005B6C07" w:rsidRDefault="00296EA3" w:rsidP="00296EA3">
            <w:pPr>
              <w:pStyle w:val="StandaardTabel0"/>
              <w:jc w:val="right"/>
              <w:rPr>
                <w:b/>
              </w:rPr>
            </w:pPr>
            <w:r w:rsidRPr="005B6C07">
              <w:rPr>
                <w:rFonts w:eastAsia="Arial"/>
                <w:b/>
              </w:rPr>
              <w:t xml:space="preserve"> </w:t>
            </w:r>
          </w:p>
        </w:tc>
      </w:tr>
      <w:tr w:rsidR="00296EA3" w:rsidRPr="005B6C07" w:rsidTr="0043751C">
        <w:trPr>
          <w:trHeight w:val="794"/>
        </w:trPr>
        <w:tc>
          <w:tcPr>
            <w:tcW w:w="1696" w:type="dxa"/>
            <w:vAlign w:val="center"/>
          </w:tcPr>
          <w:p w:rsidR="00296EA3" w:rsidRPr="005B6C07" w:rsidRDefault="00296EA3" w:rsidP="00296EA3">
            <w:pPr>
              <w:pStyle w:val="StandaardTabel0"/>
              <w:jc w:val="left"/>
            </w:pPr>
            <w:r w:rsidRPr="005B6C07">
              <w:rPr>
                <w:rFonts w:eastAsia="Arial"/>
              </w:rPr>
              <w:t xml:space="preserve">constante kosten </w:t>
            </w:r>
          </w:p>
        </w:tc>
        <w:tc>
          <w:tcPr>
            <w:tcW w:w="1206" w:type="dxa"/>
            <w:vAlign w:val="center"/>
          </w:tcPr>
          <w:p w:rsidR="00296EA3" w:rsidRPr="005B6C07" w:rsidRDefault="00296EA3" w:rsidP="00296EA3">
            <w:pPr>
              <w:pStyle w:val="StandaardTabel0"/>
              <w:jc w:val="right"/>
              <w:rPr>
                <w:b/>
              </w:rPr>
            </w:pPr>
            <w:r w:rsidRPr="005B6C07">
              <w:rPr>
                <w:rFonts w:eastAsia="Arial"/>
                <w:b/>
              </w:rPr>
              <w:t xml:space="preserve">399.000 </w:t>
            </w:r>
          </w:p>
        </w:tc>
        <w:tc>
          <w:tcPr>
            <w:tcW w:w="1206" w:type="dxa"/>
            <w:vAlign w:val="center"/>
          </w:tcPr>
          <w:p w:rsidR="00296EA3" w:rsidRPr="005B6C07" w:rsidRDefault="00296EA3" w:rsidP="00296EA3">
            <w:pPr>
              <w:pStyle w:val="StandaardTabel0"/>
              <w:jc w:val="right"/>
              <w:rPr>
                <w:b/>
              </w:rPr>
            </w:pPr>
            <w:r w:rsidRPr="005B6C07">
              <w:rPr>
                <w:rFonts w:eastAsia="Arial"/>
                <w:b/>
              </w:rPr>
              <w:t xml:space="preserve">843.500 </w:t>
            </w:r>
          </w:p>
        </w:tc>
        <w:tc>
          <w:tcPr>
            <w:tcW w:w="1206" w:type="dxa"/>
            <w:vAlign w:val="center"/>
          </w:tcPr>
          <w:p w:rsidR="00296EA3" w:rsidRPr="005B6C07" w:rsidRDefault="00296EA3" w:rsidP="00296EA3">
            <w:pPr>
              <w:pStyle w:val="StandaardTabel0"/>
              <w:jc w:val="right"/>
              <w:rPr>
                <w:b/>
              </w:rPr>
            </w:pPr>
            <w:r w:rsidRPr="005B6C07">
              <w:rPr>
                <w:rFonts w:eastAsia="Arial"/>
                <w:b/>
              </w:rPr>
              <w:t xml:space="preserve">1.365.500 </w:t>
            </w:r>
          </w:p>
        </w:tc>
        <w:tc>
          <w:tcPr>
            <w:tcW w:w="1207" w:type="dxa"/>
            <w:vAlign w:val="center"/>
          </w:tcPr>
          <w:p w:rsidR="00296EA3" w:rsidRPr="005B6C07" w:rsidRDefault="00296EA3" w:rsidP="00296EA3">
            <w:pPr>
              <w:pStyle w:val="StandaardTabel0"/>
              <w:jc w:val="right"/>
              <w:rPr>
                <w:b/>
              </w:rPr>
            </w:pPr>
            <w:r w:rsidRPr="005B6C07">
              <w:rPr>
                <w:rFonts w:eastAsia="Arial"/>
                <w:b/>
              </w:rPr>
              <w:t xml:space="preserve"> </w:t>
            </w:r>
          </w:p>
        </w:tc>
      </w:tr>
      <w:tr w:rsidR="00296EA3" w:rsidRPr="005B6C07" w:rsidTr="0043751C">
        <w:trPr>
          <w:trHeight w:val="794"/>
        </w:trPr>
        <w:tc>
          <w:tcPr>
            <w:tcW w:w="1696" w:type="dxa"/>
            <w:vAlign w:val="center"/>
          </w:tcPr>
          <w:p w:rsidR="00296EA3" w:rsidRPr="005B6C07" w:rsidRDefault="00296EA3" w:rsidP="00296EA3">
            <w:pPr>
              <w:pStyle w:val="StandaardTabel0"/>
              <w:jc w:val="left"/>
            </w:pPr>
            <w:r w:rsidRPr="005B6C07">
              <w:rPr>
                <w:rFonts w:eastAsia="Arial"/>
              </w:rPr>
              <w:t xml:space="preserve">resultaat </w:t>
            </w:r>
          </w:p>
        </w:tc>
        <w:tc>
          <w:tcPr>
            <w:tcW w:w="1206" w:type="dxa"/>
            <w:vAlign w:val="bottom"/>
          </w:tcPr>
          <w:p w:rsidR="00296EA3" w:rsidRPr="005B6C07" w:rsidRDefault="00296EA3" w:rsidP="00296EA3">
            <w:pPr>
              <w:pStyle w:val="StandaardTabel0"/>
              <w:jc w:val="right"/>
              <w:rPr>
                <w:b/>
              </w:rPr>
            </w:pPr>
            <w:r w:rsidRPr="005B6C07">
              <w:rPr>
                <w:rFonts w:eastAsia="Arial"/>
                <w:b/>
              </w:rPr>
              <w:t xml:space="preserve">………… </w:t>
            </w:r>
          </w:p>
        </w:tc>
        <w:tc>
          <w:tcPr>
            <w:tcW w:w="1206" w:type="dxa"/>
            <w:vAlign w:val="bottom"/>
          </w:tcPr>
          <w:p w:rsidR="00296EA3" w:rsidRPr="005B6C07" w:rsidRDefault="00296EA3" w:rsidP="00296EA3">
            <w:pPr>
              <w:pStyle w:val="StandaardTabel0"/>
              <w:jc w:val="right"/>
              <w:rPr>
                <w:b/>
              </w:rPr>
            </w:pPr>
            <w:r w:rsidRPr="005B6C07">
              <w:rPr>
                <w:rFonts w:eastAsia="Arial"/>
                <w:b/>
              </w:rPr>
              <w:t xml:space="preserve">………… </w:t>
            </w:r>
          </w:p>
        </w:tc>
        <w:tc>
          <w:tcPr>
            <w:tcW w:w="1206" w:type="dxa"/>
            <w:vAlign w:val="bottom"/>
          </w:tcPr>
          <w:p w:rsidR="00296EA3" w:rsidRPr="005B6C07" w:rsidRDefault="00296EA3" w:rsidP="00296EA3">
            <w:pPr>
              <w:pStyle w:val="StandaardTabel0"/>
              <w:jc w:val="right"/>
              <w:rPr>
                <w:b/>
              </w:rPr>
            </w:pPr>
            <w:r w:rsidRPr="005B6C07">
              <w:rPr>
                <w:rFonts w:eastAsia="Arial"/>
                <w:b/>
              </w:rPr>
              <w:t xml:space="preserve">…………. </w:t>
            </w:r>
          </w:p>
        </w:tc>
        <w:tc>
          <w:tcPr>
            <w:tcW w:w="1207" w:type="dxa"/>
            <w:vAlign w:val="center"/>
          </w:tcPr>
          <w:p w:rsidR="00296EA3" w:rsidRPr="005B6C07" w:rsidRDefault="00296EA3" w:rsidP="00296EA3">
            <w:pPr>
              <w:pStyle w:val="StandaardTabel0"/>
              <w:jc w:val="right"/>
              <w:rPr>
                <w:b/>
              </w:rPr>
            </w:pPr>
            <w:r w:rsidRPr="005B6C07">
              <w:rPr>
                <w:rFonts w:eastAsia="Arial"/>
                <w:b/>
              </w:rPr>
              <w:t xml:space="preserve"> </w:t>
            </w:r>
          </w:p>
        </w:tc>
      </w:tr>
      <w:tr w:rsidR="00296EA3" w:rsidRPr="005B6C07" w:rsidTr="0043751C">
        <w:trPr>
          <w:trHeight w:val="794"/>
        </w:trPr>
        <w:tc>
          <w:tcPr>
            <w:tcW w:w="1696" w:type="dxa"/>
            <w:vAlign w:val="center"/>
          </w:tcPr>
          <w:p w:rsidR="00296EA3" w:rsidRPr="005B6C07" w:rsidRDefault="00296EA3" w:rsidP="00296EA3">
            <w:pPr>
              <w:pStyle w:val="StandaardTabel0"/>
              <w:jc w:val="left"/>
            </w:pPr>
            <w:r w:rsidRPr="005B6C07">
              <w:rPr>
                <w:rFonts w:eastAsia="Arial"/>
              </w:rPr>
              <w:t xml:space="preserve">contante waarde van het extra resultaat op 1 januari 2018  </w:t>
            </w:r>
          </w:p>
        </w:tc>
        <w:tc>
          <w:tcPr>
            <w:tcW w:w="1206" w:type="dxa"/>
            <w:vAlign w:val="bottom"/>
          </w:tcPr>
          <w:p w:rsidR="00296EA3" w:rsidRPr="005B6C07" w:rsidRDefault="00296EA3" w:rsidP="00296EA3">
            <w:pPr>
              <w:pStyle w:val="StandaardTabel0"/>
              <w:jc w:val="right"/>
              <w:rPr>
                <w:b/>
              </w:rPr>
            </w:pPr>
            <w:r w:rsidRPr="005B6C07">
              <w:rPr>
                <w:rFonts w:eastAsia="Arial"/>
                <w:b/>
              </w:rPr>
              <w:t xml:space="preserve"> </w:t>
            </w:r>
          </w:p>
          <w:p w:rsidR="00296EA3" w:rsidRPr="005B6C07" w:rsidRDefault="00296EA3" w:rsidP="00296EA3">
            <w:pPr>
              <w:pStyle w:val="StandaardTabel0"/>
              <w:jc w:val="right"/>
              <w:rPr>
                <w:b/>
              </w:rPr>
            </w:pPr>
            <w:r w:rsidRPr="005B6C07">
              <w:rPr>
                <w:rFonts w:eastAsia="Arial"/>
                <w:b/>
              </w:rPr>
              <w:t xml:space="preserve"> </w:t>
            </w:r>
          </w:p>
          <w:p w:rsidR="00296EA3" w:rsidRPr="005B6C07" w:rsidRDefault="00296EA3" w:rsidP="00296EA3">
            <w:pPr>
              <w:pStyle w:val="StandaardTabel0"/>
              <w:jc w:val="right"/>
              <w:rPr>
                <w:b/>
              </w:rPr>
            </w:pPr>
            <w:r w:rsidRPr="005B6C07">
              <w:rPr>
                <w:rFonts w:eastAsia="Arial"/>
                <w:b/>
              </w:rPr>
              <w:t xml:space="preserve">…………. </w:t>
            </w:r>
          </w:p>
        </w:tc>
        <w:tc>
          <w:tcPr>
            <w:tcW w:w="1206" w:type="dxa"/>
            <w:vAlign w:val="bottom"/>
          </w:tcPr>
          <w:p w:rsidR="00296EA3" w:rsidRPr="005B6C07" w:rsidRDefault="00296EA3" w:rsidP="00296EA3">
            <w:pPr>
              <w:pStyle w:val="StandaardTabel0"/>
              <w:jc w:val="right"/>
              <w:rPr>
                <w:b/>
              </w:rPr>
            </w:pPr>
            <w:r w:rsidRPr="005B6C07">
              <w:rPr>
                <w:rFonts w:eastAsia="Arial"/>
                <w:b/>
              </w:rPr>
              <w:t xml:space="preserve"> </w:t>
            </w:r>
          </w:p>
          <w:p w:rsidR="00296EA3" w:rsidRPr="005B6C07" w:rsidRDefault="00296EA3" w:rsidP="00296EA3">
            <w:pPr>
              <w:pStyle w:val="StandaardTabel0"/>
              <w:jc w:val="right"/>
              <w:rPr>
                <w:b/>
              </w:rPr>
            </w:pPr>
            <w:r w:rsidRPr="005B6C07">
              <w:rPr>
                <w:rFonts w:eastAsia="Arial"/>
                <w:b/>
              </w:rPr>
              <w:t xml:space="preserve"> </w:t>
            </w:r>
          </w:p>
          <w:p w:rsidR="00296EA3" w:rsidRPr="005B6C07" w:rsidRDefault="00296EA3" w:rsidP="00296EA3">
            <w:pPr>
              <w:pStyle w:val="StandaardTabel0"/>
              <w:jc w:val="right"/>
              <w:rPr>
                <w:b/>
              </w:rPr>
            </w:pPr>
            <w:r w:rsidRPr="005B6C07">
              <w:rPr>
                <w:rFonts w:eastAsia="Arial"/>
                <w:b/>
              </w:rPr>
              <w:t xml:space="preserve">………… </w:t>
            </w:r>
          </w:p>
        </w:tc>
        <w:tc>
          <w:tcPr>
            <w:tcW w:w="1206" w:type="dxa"/>
            <w:vAlign w:val="bottom"/>
          </w:tcPr>
          <w:p w:rsidR="00296EA3" w:rsidRPr="005B6C07" w:rsidRDefault="00296EA3" w:rsidP="00296EA3">
            <w:pPr>
              <w:pStyle w:val="StandaardTabel0"/>
              <w:jc w:val="right"/>
              <w:rPr>
                <w:b/>
              </w:rPr>
            </w:pPr>
            <w:r w:rsidRPr="005B6C07">
              <w:rPr>
                <w:rFonts w:eastAsia="Arial"/>
                <w:b/>
              </w:rPr>
              <w:t xml:space="preserve"> </w:t>
            </w:r>
          </w:p>
          <w:p w:rsidR="00296EA3" w:rsidRPr="005B6C07" w:rsidRDefault="00296EA3" w:rsidP="00296EA3">
            <w:pPr>
              <w:pStyle w:val="StandaardTabel0"/>
              <w:jc w:val="right"/>
              <w:rPr>
                <w:b/>
              </w:rPr>
            </w:pPr>
            <w:r w:rsidRPr="005B6C07">
              <w:rPr>
                <w:rFonts w:eastAsia="Arial"/>
                <w:b/>
              </w:rPr>
              <w:t xml:space="preserve"> </w:t>
            </w:r>
          </w:p>
          <w:p w:rsidR="00296EA3" w:rsidRPr="005B6C07" w:rsidRDefault="00296EA3" w:rsidP="00296EA3">
            <w:pPr>
              <w:pStyle w:val="StandaardTabel0"/>
              <w:jc w:val="right"/>
              <w:rPr>
                <w:b/>
              </w:rPr>
            </w:pPr>
            <w:r w:rsidRPr="005B6C07">
              <w:rPr>
                <w:rFonts w:eastAsia="Arial"/>
                <w:b/>
              </w:rPr>
              <w:t xml:space="preserve">…………. </w:t>
            </w:r>
          </w:p>
        </w:tc>
        <w:tc>
          <w:tcPr>
            <w:tcW w:w="1207" w:type="dxa"/>
            <w:vAlign w:val="center"/>
          </w:tcPr>
          <w:p w:rsidR="00296EA3" w:rsidRPr="005B6C07" w:rsidRDefault="00296EA3" w:rsidP="00296EA3">
            <w:pPr>
              <w:pStyle w:val="StandaardTabel0"/>
              <w:jc w:val="right"/>
              <w:rPr>
                <w:b/>
              </w:rPr>
            </w:pPr>
            <w:r w:rsidRPr="005B6C07">
              <w:rPr>
                <w:rFonts w:eastAsia="Arial"/>
                <w:b/>
              </w:rPr>
              <w:t xml:space="preserve">3.628.856,14 </w:t>
            </w:r>
          </w:p>
        </w:tc>
      </w:tr>
    </w:tbl>
    <w:p w:rsidR="009C584B" w:rsidRPr="005B6C07" w:rsidRDefault="00296EA3">
      <w:pPr>
        <w:suppressAutoHyphens w:val="0"/>
        <w:spacing w:after="160" w:line="259" w:lineRule="auto"/>
        <w:jc w:val="left"/>
      </w:pPr>
      <w:r w:rsidRPr="005B6C07">
        <w:t xml:space="preserve"> </w:t>
      </w:r>
      <w:r w:rsidR="009C584B" w:rsidRPr="005B6C07">
        <w:br w:type="page"/>
      </w:r>
    </w:p>
    <w:p w:rsidR="00F21E78" w:rsidRPr="005B6C07" w:rsidRDefault="00661354" w:rsidP="00F21E78">
      <w:pPr>
        <w:pStyle w:val="Kop1"/>
      </w:pPr>
      <w:r w:rsidRPr="005B6C07">
        <w:lastRenderedPageBreak/>
        <w:t>Wessels</w:t>
      </w:r>
    </w:p>
    <w:p w:rsidR="00F21E78" w:rsidRPr="005B6C07" w:rsidRDefault="00F21E78" w:rsidP="00F21E78">
      <w:pPr>
        <w:pStyle w:val="StandaardTab"/>
        <w:rPr>
          <w:sz w:val="8"/>
        </w:rPr>
      </w:pPr>
    </w:p>
    <w:p w:rsidR="009C584B" w:rsidRPr="005B6C07" w:rsidRDefault="009C584B" w:rsidP="009C584B">
      <w:pPr>
        <w:pStyle w:val="StandaardTab"/>
      </w:pPr>
      <w:r w:rsidRPr="005B6C07">
        <w:t xml:space="preserve">Wessels bv is een fruitimporteur die aan diverse supermarkten in het noorden van Nederland levert. Van Wessels is de balans gegeven: </w:t>
      </w:r>
    </w:p>
    <w:p w:rsidR="009C584B" w:rsidRPr="005B6C07" w:rsidRDefault="009C584B" w:rsidP="009C584B">
      <w:pPr>
        <w:pStyle w:val="StandaardTab"/>
        <w:rPr>
          <w:sz w:val="8"/>
        </w:rPr>
      </w:pPr>
    </w:p>
    <w:tbl>
      <w:tblPr>
        <w:tblStyle w:val="TableGrid"/>
        <w:tblW w:w="7088" w:type="dxa"/>
        <w:tblInd w:w="0" w:type="dxa"/>
        <w:tblCellMar>
          <w:top w:w="28" w:type="dxa"/>
          <w:left w:w="57" w:type="dxa"/>
          <w:bottom w:w="28" w:type="dxa"/>
          <w:right w:w="57" w:type="dxa"/>
        </w:tblCellMar>
        <w:tblLook w:val="04A0" w:firstRow="1" w:lastRow="0" w:firstColumn="1" w:lastColumn="0" w:noHBand="0" w:noVBand="1"/>
      </w:tblPr>
      <w:tblGrid>
        <w:gridCol w:w="1130"/>
        <w:gridCol w:w="1434"/>
        <w:gridCol w:w="1113"/>
        <w:gridCol w:w="2129"/>
        <w:gridCol w:w="1282"/>
      </w:tblGrid>
      <w:tr w:rsidR="009C584B" w:rsidRPr="005B6C07" w:rsidTr="00F447AC">
        <w:trPr>
          <w:trHeight w:val="20"/>
        </w:trPr>
        <w:tc>
          <w:tcPr>
            <w:tcW w:w="1130" w:type="dxa"/>
            <w:tcBorders>
              <w:top w:val="single" w:sz="4" w:space="0" w:color="auto"/>
              <w:left w:val="single" w:sz="8" w:space="0" w:color="C0C0C0"/>
              <w:bottom w:val="single" w:sz="4" w:space="0" w:color="auto"/>
              <w:right w:val="single" w:sz="8" w:space="0" w:color="C0C0C0"/>
            </w:tcBorders>
            <w:vAlign w:val="center"/>
          </w:tcPr>
          <w:p w:rsidR="009C584B" w:rsidRPr="005B6C07" w:rsidRDefault="009C584B" w:rsidP="009C584B">
            <w:pPr>
              <w:pStyle w:val="StandaardTabel0"/>
              <w:jc w:val="left"/>
              <w:rPr>
                <w:b/>
              </w:rPr>
            </w:pPr>
            <w:r w:rsidRPr="005B6C07">
              <w:rPr>
                <w:b/>
              </w:rPr>
              <w:t xml:space="preserve">debet </w:t>
            </w:r>
          </w:p>
        </w:tc>
        <w:tc>
          <w:tcPr>
            <w:tcW w:w="5954" w:type="dxa"/>
            <w:gridSpan w:val="3"/>
            <w:tcBorders>
              <w:top w:val="single" w:sz="4" w:space="0" w:color="auto"/>
              <w:left w:val="single" w:sz="8" w:space="0" w:color="C0C0C0"/>
              <w:bottom w:val="single" w:sz="4" w:space="0" w:color="auto"/>
              <w:right w:val="single" w:sz="8" w:space="0" w:color="C0C0C0"/>
            </w:tcBorders>
            <w:vAlign w:val="center"/>
          </w:tcPr>
          <w:p w:rsidR="009C584B" w:rsidRPr="005B6C07" w:rsidRDefault="009C584B" w:rsidP="009C584B">
            <w:pPr>
              <w:pStyle w:val="StandaardTabel0"/>
              <w:jc w:val="center"/>
              <w:rPr>
                <w:b/>
              </w:rPr>
            </w:pPr>
            <w:r w:rsidRPr="005B6C07">
              <w:rPr>
                <w:b/>
              </w:rPr>
              <w:t>31 december 2018 (getallen in euro’s)</w:t>
            </w:r>
          </w:p>
        </w:tc>
        <w:tc>
          <w:tcPr>
            <w:tcW w:w="1591" w:type="dxa"/>
            <w:tcBorders>
              <w:top w:val="single" w:sz="4" w:space="0" w:color="auto"/>
              <w:left w:val="single" w:sz="8" w:space="0" w:color="C0C0C0"/>
              <w:bottom w:val="single" w:sz="4" w:space="0" w:color="auto"/>
              <w:right w:val="single" w:sz="8" w:space="0" w:color="C0C0C0"/>
            </w:tcBorders>
            <w:vAlign w:val="center"/>
          </w:tcPr>
          <w:p w:rsidR="009C584B" w:rsidRPr="005B6C07" w:rsidRDefault="009C584B" w:rsidP="009C584B">
            <w:pPr>
              <w:pStyle w:val="StandaardTabel0"/>
              <w:jc w:val="right"/>
              <w:rPr>
                <w:b/>
              </w:rPr>
            </w:pPr>
            <w:r w:rsidRPr="005B6C07">
              <w:rPr>
                <w:b/>
              </w:rPr>
              <w:t xml:space="preserve">credit </w:t>
            </w:r>
          </w:p>
        </w:tc>
      </w:tr>
      <w:tr w:rsidR="009C584B" w:rsidRPr="005B6C07" w:rsidTr="00F447AC">
        <w:trPr>
          <w:trHeight w:val="20"/>
        </w:trPr>
        <w:tc>
          <w:tcPr>
            <w:tcW w:w="3116" w:type="dxa"/>
            <w:gridSpan w:val="2"/>
            <w:tcBorders>
              <w:top w:val="single" w:sz="4" w:space="0" w:color="auto"/>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Gebouwen </w:t>
            </w:r>
          </w:p>
        </w:tc>
        <w:tc>
          <w:tcPr>
            <w:tcW w:w="1320" w:type="dxa"/>
            <w:tcBorders>
              <w:top w:val="single" w:sz="4" w:space="0" w:color="auto"/>
              <w:left w:val="single" w:sz="8" w:space="0" w:color="C0C0C0"/>
              <w:bottom w:val="single" w:sz="8" w:space="0" w:color="C0C0C0"/>
              <w:right w:val="single" w:sz="4" w:space="0" w:color="auto"/>
            </w:tcBorders>
            <w:vAlign w:val="center"/>
          </w:tcPr>
          <w:p w:rsidR="009C584B" w:rsidRPr="005B6C07" w:rsidRDefault="009C584B" w:rsidP="009C584B">
            <w:pPr>
              <w:pStyle w:val="StandaardTabel0"/>
              <w:jc w:val="right"/>
            </w:pPr>
            <w:r w:rsidRPr="005B6C07">
              <w:t xml:space="preserve"> 88.000 </w:t>
            </w:r>
          </w:p>
        </w:tc>
        <w:tc>
          <w:tcPr>
            <w:tcW w:w="2648" w:type="dxa"/>
            <w:tcBorders>
              <w:top w:val="single" w:sz="4" w:space="0" w:color="auto"/>
              <w:left w:val="single" w:sz="4" w:space="0" w:color="auto"/>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Geplaatst kapitaal </w:t>
            </w:r>
          </w:p>
        </w:tc>
        <w:tc>
          <w:tcPr>
            <w:tcW w:w="1591" w:type="dxa"/>
            <w:tcBorders>
              <w:top w:val="single" w:sz="4" w:space="0" w:color="auto"/>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right"/>
            </w:pPr>
            <w:r w:rsidRPr="005B6C07">
              <w:t xml:space="preserve"> 5.000 </w:t>
            </w:r>
          </w:p>
        </w:tc>
      </w:tr>
      <w:tr w:rsidR="009C584B" w:rsidRPr="005B6C07" w:rsidTr="00F447AC">
        <w:trPr>
          <w:trHeight w:val="20"/>
        </w:trPr>
        <w:tc>
          <w:tcPr>
            <w:tcW w:w="3116" w:type="dxa"/>
            <w:gridSpan w:val="2"/>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Inventaris </w:t>
            </w:r>
          </w:p>
        </w:tc>
        <w:tc>
          <w:tcPr>
            <w:tcW w:w="1320" w:type="dxa"/>
            <w:tcBorders>
              <w:top w:val="single" w:sz="8" w:space="0" w:color="C0C0C0"/>
              <w:left w:val="single" w:sz="8" w:space="0" w:color="C0C0C0"/>
              <w:bottom w:val="single" w:sz="8" w:space="0" w:color="C0C0C0"/>
              <w:right w:val="single" w:sz="4" w:space="0" w:color="auto"/>
            </w:tcBorders>
            <w:vAlign w:val="center"/>
          </w:tcPr>
          <w:p w:rsidR="009C584B" w:rsidRPr="005B6C07" w:rsidRDefault="009C584B" w:rsidP="009C584B">
            <w:pPr>
              <w:pStyle w:val="StandaardTabel0"/>
              <w:jc w:val="right"/>
            </w:pPr>
            <w:r w:rsidRPr="005B6C07">
              <w:t xml:space="preserve"> 15.000 </w:t>
            </w:r>
          </w:p>
        </w:tc>
        <w:tc>
          <w:tcPr>
            <w:tcW w:w="2648" w:type="dxa"/>
            <w:tcBorders>
              <w:top w:val="single" w:sz="8" w:space="0" w:color="C0C0C0"/>
              <w:left w:val="single" w:sz="4" w:space="0" w:color="auto"/>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Reserves </w:t>
            </w:r>
          </w:p>
        </w:tc>
        <w:tc>
          <w:tcPr>
            <w:tcW w:w="1591" w:type="dxa"/>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right"/>
            </w:pPr>
            <w:r w:rsidRPr="005B6C07">
              <w:t xml:space="preserve"> 17.000 </w:t>
            </w:r>
          </w:p>
        </w:tc>
      </w:tr>
      <w:tr w:rsidR="009C584B" w:rsidRPr="005B6C07" w:rsidTr="00F447AC">
        <w:trPr>
          <w:trHeight w:val="20"/>
        </w:trPr>
        <w:tc>
          <w:tcPr>
            <w:tcW w:w="3116" w:type="dxa"/>
            <w:gridSpan w:val="2"/>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Transportmiddelen </w:t>
            </w:r>
          </w:p>
        </w:tc>
        <w:tc>
          <w:tcPr>
            <w:tcW w:w="1320" w:type="dxa"/>
            <w:tcBorders>
              <w:top w:val="single" w:sz="8" w:space="0" w:color="C0C0C0"/>
              <w:left w:val="single" w:sz="8" w:space="0" w:color="C0C0C0"/>
              <w:bottom w:val="single" w:sz="8" w:space="0" w:color="C0C0C0"/>
              <w:right w:val="single" w:sz="4" w:space="0" w:color="auto"/>
            </w:tcBorders>
            <w:vAlign w:val="center"/>
          </w:tcPr>
          <w:p w:rsidR="009C584B" w:rsidRPr="005B6C07" w:rsidRDefault="009C584B" w:rsidP="009C584B">
            <w:pPr>
              <w:pStyle w:val="StandaardTabel0"/>
              <w:jc w:val="right"/>
            </w:pPr>
            <w:r w:rsidRPr="005B6C07">
              <w:t xml:space="preserve"> 20.000 </w:t>
            </w:r>
          </w:p>
        </w:tc>
        <w:tc>
          <w:tcPr>
            <w:tcW w:w="2648" w:type="dxa"/>
            <w:tcBorders>
              <w:top w:val="single" w:sz="8" w:space="0" w:color="C0C0C0"/>
              <w:left w:val="single" w:sz="4" w:space="0" w:color="auto"/>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Voorzieningen </w:t>
            </w:r>
          </w:p>
        </w:tc>
        <w:tc>
          <w:tcPr>
            <w:tcW w:w="1591" w:type="dxa"/>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right"/>
            </w:pPr>
            <w:r w:rsidRPr="005B6C07">
              <w:t xml:space="preserve"> 45.000 </w:t>
            </w:r>
          </w:p>
        </w:tc>
      </w:tr>
      <w:tr w:rsidR="009C584B" w:rsidRPr="005B6C07" w:rsidTr="00F447AC">
        <w:trPr>
          <w:trHeight w:val="20"/>
        </w:trPr>
        <w:tc>
          <w:tcPr>
            <w:tcW w:w="3116" w:type="dxa"/>
            <w:gridSpan w:val="2"/>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Licenties en goodwill </w:t>
            </w:r>
          </w:p>
        </w:tc>
        <w:tc>
          <w:tcPr>
            <w:tcW w:w="1320" w:type="dxa"/>
            <w:tcBorders>
              <w:top w:val="single" w:sz="8" w:space="0" w:color="C0C0C0"/>
              <w:left w:val="single" w:sz="8" w:space="0" w:color="C0C0C0"/>
              <w:bottom w:val="single" w:sz="8" w:space="0" w:color="C0C0C0"/>
              <w:right w:val="single" w:sz="4" w:space="0" w:color="auto"/>
            </w:tcBorders>
            <w:vAlign w:val="center"/>
          </w:tcPr>
          <w:p w:rsidR="009C584B" w:rsidRPr="005B6C07" w:rsidRDefault="009C584B" w:rsidP="009C584B">
            <w:pPr>
              <w:pStyle w:val="StandaardTabel0"/>
              <w:jc w:val="right"/>
            </w:pPr>
            <w:r w:rsidRPr="005B6C07">
              <w:t xml:space="preserve">  3.000 </w:t>
            </w:r>
          </w:p>
        </w:tc>
        <w:tc>
          <w:tcPr>
            <w:tcW w:w="2648" w:type="dxa"/>
            <w:tcBorders>
              <w:top w:val="single" w:sz="8" w:space="0" w:color="C0C0C0"/>
              <w:left w:val="single" w:sz="4" w:space="0" w:color="auto"/>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Hypothecaire leningen </w:t>
            </w:r>
          </w:p>
        </w:tc>
        <w:tc>
          <w:tcPr>
            <w:tcW w:w="1591" w:type="dxa"/>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right"/>
            </w:pPr>
            <w:r w:rsidRPr="005B6C07">
              <w:t xml:space="preserve"> 80.000 </w:t>
            </w:r>
          </w:p>
        </w:tc>
      </w:tr>
      <w:tr w:rsidR="009C584B" w:rsidRPr="005B6C07" w:rsidTr="00F447AC">
        <w:trPr>
          <w:trHeight w:val="20"/>
        </w:trPr>
        <w:tc>
          <w:tcPr>
            <w:tcW w:w="3116" w:type="dxa"/>
            <w:gridSpan w:val="2"/>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Voorraden </w:t>
            </w:r>
          </w:p>
        </w:tc>
        <w:tc>
          <w:tcPr>
            <w:tcW w:w="1320" w:type="dxa"/>
            <w:tcBorders>
              <w:top w:val="single" w:sz="8" w:space="0" w:color="C0C0C0"/>
              <w:left w:val="single" w:sz="8" w:space="0" w:color="C0C0C0"/>
              <w:bottom w:val="single" w:sz="8" w:space="0" w:color="C0C0C0"/>
              <w:right w:val="single" w:sz="4" w:space="0" w:color="auto"/>
            </w:tcBorders>
            <w:vAlign w:val="center"/>
          </w:tcPr>
          <w:p w:rsidR="009C584B" w:rsidRPr="005B6C07" w:rsidRDefault="009C584B" w:rsidP="009C584B">
            <w:pPr>
              <w:pStyle w:val="StandaardTabel0"/>
              <w:jc w:val="right"/>
            </w:pPr>
            <w:r w:rsidRPr="005B6C07">
              <w:t xml:space="preserve">  6.000 </w:t>
            </w:r>
          </w:p>
        </w:tc>
        <w:tc>
          <w:tcPr>
            <w:tcW w:w="2648" w:type="dxa"/>
            <w:tcBorders>
              <w:top w:val="single" w:sz="8" w:space="0" w:color="C0C0C0"/>
              <w:left w:val="single" w:sz="4" w:space="0" w:color="auto"/>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Crediteuren </w:t>
            </w:r>
          </w:p>
        </w:tc>
        <w:tc>
          <w:tcPr>
            <w:tcW w:w="1591" w:type="dxa"/>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right"/>
            </w:pPr>
            <w:r w:rsidRPr="005B6C07">
              <w:t xml:space="preserve"> 15.000 </w:t>
            </w:r>
          </w:p>
        </w:tc>
      </w:tr>
      <w:tr w:rsidR="009C584B" w:rsidRPr="005B6C07" w:rsidTr="00F447AC">
        <w:trPr>
          <w:trHeight w:val="20"/>
        </w:trPr>
        <w:tc>
          <w:tcPr>
            <w:tcW w:w="3116" w:type="dxa"/>
            <w:gridSpan w:val="2"/>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Debiteuren </w:t>
            </w:r>
          </w:p>
        </w:tc>
        <w:tc>
          <w:tcPr>
            <w:tcW w:w="1320" w:type="dxa"/>
            <w:tcBorders>
              <w:top w:val="single" w:sz="8" w:space="0" w:color="C0C0C0"/>
              <w:left w:val="single" w:sz="8" w:space="0" w:color="C0C0C0"/>
              <w:bottom w:val="single" w:sz="8" w:space="0" w:color="C0C0C0"/>
              <w:right w:val="single" w:sz="4" w:space="0" w:color="auto"/>
            </w:tcBorders>
            <w:vAlign w:val="center"/>
          </w:tcPr>
          <w:p w:rsidR="009C584B" w:rsidRPr="005B6C07" w:rsidRDefault="009C584B" w:rsidP="009C584B">
            <w:pPr>
              <w:pStyle w:val="StandaardTabel0"/>
              <w:jc w:val="right"/>
            </w:pPr>
            <w:r w:rsidRPr="005B6C07">
              <w:t xml:space="preserve">   7.000 </w:t>
            </w:r>
          </w:p>
        </w:tc>
        <w:tc>
          <w:tcPr>
            <w:tcW w:w="2648" w:type="dxa"/>
            <w:tcBorders>
              <w:top w:val="single" w:sz="8" w:space="0" w:color="C0C0C0"/>
              <w:left w:val="single" w:sz="4" w:space="0" w:color="auto"/>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Te betalen belastingen </w:t>
            </w:r>
          </w:p>
        </w:tc>
        <w:tc>
          <w:tcPr>
            <w:tcW w:w="1591" w:type="dxa"/>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right"/>
            </w:pPr>
            <w:r w:rsidRPr="005B6C07">
              <w:t xml:space="preserve"> 9.000 </w:t>
            </w:r>
          </w:p>
        </w:tc>
      </w:tr>
      <w:tr w:rsidR="009C584B" w:rsidRPr="005B6C07" w:rsidTr="00F447AC">
        <w:trPr>
          <w:trHeight w:val="20"/>
        </w:trPr>
        <w:tc>
          <w:tcPr>
            <w:tcW w:w="3116" w:type="dxa"/>
            <w:gridSpan w:val="2"/>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Te vorderen belastingen </w:t>
            </w:r>
          </w:p>
        </w:tc>
        <w:tc>
          <w:tcPr>
            <w:tcW w:w="1320" w:type="dxa"/>
            <w:tcBorders>
              <w:top w:val="single" w:sz="8" w:space="0" w:color="C0C0C0"/>
              <w:left w:val="single" w:sz="8" w:space="0" w:color="C0C0C0"/>
              <w:bottom w:val="single" w:sz="8" w:space="0" w:color="C0C0C0"/>
              <w:right w:val="single" w:sz="4" w:space="0" w:color="auto"/>
            </w:tcBorders>
            <w:vAlign w:val="center"/>
          </w:tcPr>
          <w:p w:rsidR="009C584B" w:rsidRPr="005B6C07" w:rsidRDefault="009C584B" w:rsidP="009C584B">
            <w:pPr>
              <w:pStyle w:val="StandaardTabel0"/>
              <w:jc w:val="right"/>
            </w:pPr>
            <w:r w:rsidRPr="005B6C07">
              <w:t xml:space="preserve">   5.000 </w:t>
            </w:r>
          </w:p>
        </w:tc>
        <w:tc>
          <w:tcPr>
            <w:tcW w:w="2648" w:type="dxa"/>
            <w:tcBorders>
              <w:top w:val="single" w:sz="8" w:space="0" w:color="C0C0C0"/>
              <w:left w:val="single" w:sz="4" w:space="0" w:color="auto"/>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Resultaat 2018 </w:t>
            </w:r>
          </w:p>
        </w:tc>
        <w:tc>
          <w:tcPr>
            <w:tcW w:w="1591" w:type="dxa"/>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right"/>
            </w:pPr>
            <w:r w:rsidRPr="005B6C07">
              <w:t>-/-</w:t>
            </w:r>
            <w:r w:rsidRPr="005B6C07">
              <w:rPr>
                <w:vertAlign w:val="superscript"/>
              </w:rPr>
              <w:t xml:space="preserve">1) </w:t>
            </w:r>
            <w:r w:rsidRPr="005B6C07">
              <w:t xml:space="preserve">25.000 </w:t>
            </w:r>
          </w:p>
        </w:tc>
      </w:tr>
      <w:tr w:rsidR="009C584B" w:rsidRPr="005B6C07" w:rsidTr="00F447AC">
        <w:trPr>
          <w:trHeight w:val="20"/>
        </w:trPr>
        <w:tc>
          <w:tcPr>
            <w:tcW w:w="3116" w:type="dxa"/>
            <w:gridSpan w:val="2"/>
            <w:tcBorders>
              <w:top w:val="single" w:sz="8" w:space="0" w:color="C0C0C0"/>
              <w:left w:val="single" w:sz="8" w:space="0" w:color="C0C0C0"/>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Liquide middelen </w:t>
            </w:r>
          </w:p>
        </w:tc>
        <w:tc>
          <w:tcPr>
            <w:tcW w:w="1320" w:type="dxa"/>
            <w:tcBorders>
              <w:top w:val="single" w:sz="8" w:space="0" w:color="C0C0C0"/>
              <w:left w:val="single" w:sz="8" w:space="0" w:color="C0C0C0"/>
              <w:bottom w:val="single" w:sz="4" w:space="0" w:color="auto"/>
              <w:right w:val="single" w:sz="4" w:space="0" w:color="auto"/>
            </w:tcBorders>
            <w:vAlign w:val="center"/>
          </w:tcPr>
          <w:p w:rsidR="009C584B" w:rsidRPr="005B6C07" w:rsidRDefault="009C584B" w:rsidP="009C584B">
            <w:pPr>
              <w:pStyle w:val="StandaardTabel0"/>
              <w:jc w:val="right"/>
            </w:pPr>
            <w:r w:rsidRPr="005B6C07">
              <w:rPr>
                <w:u w:color="000000"/>
              </w:rPr>
              <w:t xml:space="preserve">   2.000</w:t>
            </w:r>
            <w:r w:rsidRPr="005B6C07">
              <w:t xml:space="preserve"> </w:t>
            </w:r>
          </w:p>
        </w:tc>
        <w:tc>
          <w:tcPr>
            <w:tcW w:w="2648" w:type="dxa"/>
            <w:tcBorders>
              <w:top w:val="single" w:sz="8" w:space="0" w:color="C0C0C0"/>
              <w:left w:val="single" w:sz="4" w:space="0" w:color="auto"/>
              <w:bottom w:val="single" w:sz="8" w:space="0" w:color="C0C0C0"/>
              <w:right w:val="single" w:sz="8" w:space="0" w:color="C0C0C0"/>
            </w:tcBorders>
            <w:vAlign w:val="center"/>
          </w:tcPr>
          <w:p w:rsidR="009C584B" w:rsidRPr="005B6C07" w:rsidRDefault="009C584B" w:rsidP="009C584B">
            <w:pPr>
              <w:pStyle w:val="StandaardTabel0"/>
              <w:jc w:val="left"/>
            </w:pPr>
            <w:r w:rsidRPr="005B6C07">
              <w:t xml:space="preserve"> </w:t>
            </w:r>
          </w:p>
        </w:tc>
        <w:tc>
          <w:tcPr>
            <w:tcW w:w="1591" w:type="dxa"/>
            <w:tcBorders>
              <w:top w:val="single" w:sz="8" w:space="0" w:color="C0C0C0"/>
              <w:left w:val="single" w:sz="8" w:space="0" w:color="C0C0C0"/>
              <w:bottom w:val="single" w:sz="4" w:space="0" w:color="auto"/>
              <w:right w:val="single" w:sz="8" w:space="0" w:color="C0C0C0"/>
            </w:tcBorders>
            <w:vAlign w:val="center"/>
          </w:tcPr>
          <w:p w:rsidR="009C584B" w:rsidRPr="005B6C07" w:rsidRDefault="009C584B" w:rsidP="009C584B">
            <w:pPr>
              <w:pStyle w:val="StandaardTabel0"/>
              <w:jc w:val="right"/>
            </w:pPr>
            <w:r w:rsidRPr="005B6C07">
              <w:rPr>
                <w:u w:val="single" w:color="000000"/>
              </w:rPr>
              <w:t xml:space="preserve">             </w:t>
            </w:r>
            <w:r w:rsidRPr="005B6C07">
              <w:t xml:space="preserve"> </w:t>
            </w:r>
          </w:p>
        </w:tc>
      </w:tr>
      <w:tr w:rsidR="009C584B" w:rsidRPr="005B6C07" w:rsidTr="00F447AC">
        <w:trPr>
          <w:trHeight w:val="20"/>
        </w:trPr>
        <w:tc>
          <w:tcPr>
            <w:tcW w:w="3116" w:type="dxa"/>
            <w:gridSpan w:val="2"/>
            <w:tcBorders>
              <w:top w:val="single" w:sz="8" w:space="0" w:color="C0C0C0"/>
              <w:left w:val="single" w:sz="8" w:space="0" w:color="C0C0C0"/>
              <w:bottom w:val="single" w:sz="4" w:space="0" w:color="auto"/>
              <w:right w:val="single" w:sz="8" w:space="0" w:color="C0C0C0"/>
            </w:tcBorders>
            <w:vAlign w:val="center"/>
          </w:tcPr>
          <w:p w:rsidR="009C584B" w:rsidRPr="005B6C07" w:rsidRDefault="009C584B" w:rsidP="009C584B">
            <w:pPr>
              <w:pStyle w:val="StandaardTabel0"/>
              <w:jc w:val="left"/>
            </w:pPr>
            <w:r w:rsidRPr="005B6C07">
              <w:t xml:space="preserve"> </w:t>
            </w:r>
          </w:p>
        </w:tc>
        <w:tc>
          <w:tcPr>
            <w:tcW w:w="1320" w:type="dxa"/>
            <w:tcBorders>
              <w:top w:val="single" w:sz="4" w:space="0" w:color="auto"/>
              <w:left w:val="single" w:sz="8" w:space="0" w:color="C0C0C0"/>
              <w:bottom w:val="single" w:sz="4" w:space="0" w:color="auto"/>
              <w:right w:val="single" w:sz="4" w:space="0" w:color="auto"/>
            </w:tcBorders>
            <w:vAlign w:val="center"/>
          </w:tcPr>
          <w:p w:rsidR="009C584B" w:rsidRPr="005B6C07" w:rsidRDefault="009C584B" w:rsidP="009C584B">
            <w:pPr>
              <w:pStyle w:val="StandaardTabel0"/>
              <w:jc w:val="right"/>
            </w:pPr>
            <w:r w:rsidRPr="005B6C07">
              <w:t xml:space="preserve"> 146.000 </w:t>
            </w:r>
          </w:p>
        </w:tc>
        <w:tc>
          <w:tcPr>
            <w:tcW w:w="2648" w:type="dxa"/>
            <w:tcBorders>
              <w:top w:val="single" w:sz="8" w:space="0" w:color="C0C0C0"/>
              <w:left w:val="single" w:sz="4" w:space="0" w:color="auto"/>
              <w:bottom w:val="single" w:sz="4" w:space="0" w:color="auto"/>
              <w:right w:val="single" w:sz="8" w:space="0" w:color="C0C0C0"/>
            </w:tcBorders>
            <w:vAlign w:val="center"/>
          </w:tcPr>
          <w:p w:rsidR="009C584B" w:rsidRPr="005B6C07" w:rsidRDefault="009C584B" w:rsidP="009C584B">
            <w:pPr>
              <w:pStyle w:val="StandaardTabel0"/>
              <w:jc w:val="left"/>
            </w:pPr>
            <w:r w:rsidRPr="005B6C07">
              <w:t xml:space="preserve"> </w:t>
            </w:r>
          </w:p>
        </w:tc>
        <w:tc>
          <w:tcPr>
            <w:tcW w:w="1591" w:type="dxa"/>
            <w:tcBorders>
              <w:top w:val="single" w:sz="4" w:space="0" w:color="auto"/>
              <w:left w:val="single" w:sz="8" w:space="0" w:color="C0C0C0"/>
              <w:bottom w:val="single" w:sz="4" w:space="0" w:color="auto"/>
              <w:right w:val="single" w:sz="8" w:space="0" w:color="C0C0C0"/>
            </w:tcBorders>
            <w:vAlign w:val="center"/>
          </w:tcPr>
          <w:p w:rsidR="009C584B" w:rsidRPr="005B6C07" w:rsidRDefault="009C584B" w:rsidP="009C584B">
            <w:pPr>
              <w:pStyle w:val="StandaardTabel0"/>
              <w:jc w:val="right"/>
            </w:pPr>
            <w:r w:rsidRPr="005B6C07">
              <w:t xml:space="preserve"> 146.000 </w:t>
            </w:r>
          </w:p>
        </w:tc>
      </w:tr>
    </w:tbl>
    <w:p w:rsidR="009C584B" w:rsidRPr="005B6C07" w:rsidRDefault="009C584B" w:rsidP="009C584B">
      <w:pPr>
        <w:pStyle w:val="StandaardTab"/>
        <w:rPr>
          <w:i/>
        </w:rPr>
      </w:pPr>
      <w:r w:rsidRPr="005B6C07">
        <w:rPr>
          <w:i/>
        </w:rPr>
        <w:t xml:space="preserve">noot 1:  -/- betekent negatief.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StandaardTab"/>
      </w:pPr>
      <w:r w:rsidRPr="005B6C07">
        <w:t xml:space="preserve">Het gaat financieel niet goed met Wessels. Op 31 december 2018 is de </w:t>
      </w:r>
      <w:proofErr w:type="spellStart"/>
      <w:r w:rsidRPr="005B6C07">
        <w:t>solvabiliteits-positie</w:t>
      </w:r>
      <w:proofErr w:type="spellEnd"/>
      <w:r w:rsidRPr="005B6C07">
        <w:t xml:space="preserve"> en de liquiditeitspositie slecht.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examenvraag"/>
      </w:pPr>
      <w:r w:rsidRPr="005B6C07">
        <w:t xml:space="preserve">(1) </w:t>
      </w:r>
      <w:r w:rsidRPr="005B6C07">
        <w:tab/>
        <w:t>1</w:t>
      </w:r>
      <w:r w:rsidRPr="005B6C07">
        <w:tab/>
        <w:t xml:space="preserve">Bereken het eigen vermogen van Wessels per 31 december 2018.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examenvraag"/>
      </w:pPr>
      <w:r w:rsidRPr="005B6C07">
        <w:t xml:space="preserve">(1) </w:t>
      </w:r>
      <w:r w:rsidRPr="005B6C07">
        <w:tab/>
        <w:t>2</w:t>
      </w:r>
      <w:r w:rsidRPr="005B6C07">
        <w:tab/>
        <w:t xml:space="preserve">Wat betekent de uitkomst van vraag 1 voor de waarde van de activa in relatie tot de waarde van het vreemd vermogen?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StandaardTab"/>
      </w:pPr>
      <w:r w:rsidRPr="005B6C07">
        <w:t xml:space="preserve">De liquiditeitspositie wordt bij Wessels gemeten door de verhouding tussen de waarde van de vlottende activa en de waarde van de schulden met een korte looptijd.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examenvraag"/>
      </w:pPr>
      <w:r w:rsidRPr="005B6C07">
        <w:t xml:space="preserve">(1) </w:t>
      </w:r>
      <w:r w:rsidRPr="005B6C07">
        <w:tab/>
        <w:t>3</w:t>
      </w:r>
      <w:r w:rsidRPr="005B6C07">
        <w:tab/>
        <w:t xml:space="preserve">Hoe heet het financiële kengetal dat de verhouding meet tussen de waarde van de vlottende activa en de waarde van de schulden met een korte looptijd?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examenvraag"/>
      </w:pPr>
      <w:r w:rsidRPr="005B6C07">
        <w:t xml:space="preserve">(1) </w:t>
      </w:r>
      <w:r w:rsidRPr="005B6C07">
        <w:tab/>
        <w:t>4</w:t>
      </w:r>
      <w:r w:rsidRPr="005B6C07">
        <w:tab/>
        <w:t xml:space="preserve">Bereken het gevraagde kengetal uit vraag 3 voor Wessels.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StandaardTab"/>
      </w:pPr>
      <w:r w:rsidRPr="005B6C07">
        <w:t xml:space="preserve">Een van de oorzaken van de financiële problemen is dat enkele grote supermarkten zelf hun fruit importeren. Hierdoor is een groot deel van de handel van Wessels weggevallen.  </w:t>
      </w:r>
    </w:p>
    <w:p w:rsidR="009C584B" w:rsidRPr="005B6C07" w:rsidRDefault="009C584B" w:rsidP="009C584B">
      <w:pPr>
        <w:pStyle w:val="StandaardTab"/>
      </w:pPr>
      <w:r w:rsidRPr="005B6C07">
        <w:t xml:space="preserve">Wessels wil daarom per 1 januari 2019 een van zijn werknemers, </w:t>
      </w:r>
      <w:proofErr w:type="spellStart"/>
      <w:r w:rsidRPr="005B6C07">
        <w:t>Rohan</w:t>
      </w:r>
      <w:proofErr w:type="spellEnd"/>
      <w:r w:rsidR="00F447AC" w:rsidRPr="005B6C07">
        <w:t xml:space="preserve"> </w:t>
      </w:r>
      <w:proofErr w:type="spellStart"/>
      <w:r w:rsidRPr="005B6C07">
        <w:t>Hanoeman</w:t>
      </w:r>
      <w:proofErr w:type="spellEnd"/>
      <w:r w:rsidRPr="005B6C07">
        <w:t xml:space="preserve">, 43 jaar, ontslaan. Er moet dan een ontslagvergoeding (transitievergoeding) worden betaald. Deze moet </w:t>
      </w:r>
      <w:proofErr w:type="spellStart"/>
      <w:r w:rsidRPr="005B6C07">
        <w:t>Rohan</w:t>
      </w:r>
      <w:proofErr w:type="spellEnd"/>
      <w:r w:rsidRPr="005B6C07">
        <w:t xml:space="preserve"> </w:t>
      </w:r>
      <w:proofErr w:type="spellStart"/>
      <w:r w:rsidRPr="005B6C07">
        <w:t>Hanoeman</w:t>
      </w:r>
      <w:proofErr w:type="spellEnd"/>
      <w:r w:rsidRPr="005B6C07">
        <w:t xml:space="preserve"> in staat stellen sneller/makkelijker nieuw werk te vinden.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examenvraag"/>
      </w:pPr>
      <w:r w:rsidRPr="005B6C07">
        <w:t>(1)</w:t>
      </w:r>
      <w:r w:rsidRPr="005B6C07">
        <w:tab/>
        <w:t>5</w:t>
      </w:r>
      <w:r w:rsidRPr="005B6C07">
        <w:tab/>
        <w:t xml:space="preserve">Leg uit op welke wijze de transitievergoeding de ontslagen medewerker kan helpen bij de overgang naar nieuw werk.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StandaardTab"/>
      </w:pPr>
      <w:r w:rsidRPr="005B6C07">
        <w:t xml:space="preserve">De hoogte van de transitievergoeding die aan </w:t>
      </w:r>
      <w:proofErr w:type="spellStart"/>
      <w:r w:rsidRPr="005B6C07">
        <w:t>Rohan</w:t>
      </w:r>
      <w:proofErr w:type="spellEnd"/>
      <w:r w:rsidRPr="005B6C07">
        <w:t xml:space="preserve"> </w:t>
      </w:r>
      <w:proofErr w:type="spellStart"/>
      <w:r w:rsidRPr="005B6C07">
        <w:t>Hanoeman</w:t>
      </w:r>
      <w:proofErr w:type="spellEnd"/>
      <w:r w:rsidRPr="005B6C07">
        <w:t xml:space="preserve"> moet worden uitbetaald is wettelijk geregeld: </w:t>
      </w:r>
    </w:p>
    <w:p w:rsidR="009C584B" w:rsidRPr="005B6C07" w:rsidRDefault="009C584B" w:rsidP="009C584B">
      <w:pPr>
        <w:pStyle w:val="StandaardTab"/>
        <w:rPr>
          <w:sz w:val="8"/>
        </w:rPr>
      </w:pPr>
    </w:p>
    <w:p w:rsidR="009C584B" w:rsidRPr="005B6C07" w:rsidRDefault="009C584B" w:rsidP="009C584B">
      <w:pPr>
        <w:pStyle w:val="StandaardTab"/>
        <w:pBdr>
          <w:top w:val="single" w:sz="4" w:space="1" w:color="auto"/>
          <w:left w:val="single" w:sz="4" w:space="4" w:color="auto"/>
          <w:bottom w:val="single" w:sz="4" w:space="1" w:color="auto"/>
          <w:right w:val="single" w:sz="4" w:space="4" w:color="auto"/>
        </w:pBdr>
      </w:pPr>
      <w:r w:rsidRPr="005B6C07">
        <w:t xml:space="preserve">De hoogte van de transitievergoeding is als volgt bepaald: </w:t>
      </w:r>
    </w:p>
    <w:p w:rsidR="009C584B" w:rsidRPr="005B6C07" w:rsidRDefault="009C584B" w:rsidP="009C584B">
      <w:pPr>
        <w:pStyle w:val="Standaard-Opsommingpunt"/>
        <w:pBdr>
          <w:top w:val="single" w:sz="4" w:space="1" w:color="auto"/>
          <w:left w:val="single" w:sz="4" w:space="4" w:color="auto"/>
          <w:bottom w:val="single" w:sz="4" w:space="1" w:color="auto"/>
          <w:right w:val="single" w:sz="4" w:space="4" w:color="auto"/>
        </w:pBdr>
      </w:pPr>
      <w:r w:rsidRPr="005B6C07">
        <w:t xml:space="preserve">zolang het dienstverband 10 jaar of minder heeft geduurd: per gewerkt jaar: 1/3 deel van het laatst verdiende bruto maandsalaris,  </w:t>
      </w:r>
    </w:p>
    <w:p w:rsidR="009C584B" w:rsidRPr="005B6C07" w:rsidRDefault="009C584B" w:rsidP="009C584B">
      <w:pPr>
        <w:pStyle w:val="Standaard-Opsommingpunt"/>
        <w:pBdr>
          <w:top w:val="single" w:sz="4" w:space="1" w:color="auto"/>
          <w:left w:val="single" w:sz="4" w:space="4" w:color="auto"/>
          <w:bottom w:val="single" w:sz="4" w:space="1" w:color="auto"/>
          <w:right w:val="single" w:sz="4" w:space="4" w:color="auto"/>
        </w:pBdr>
      </w:pPr>
      <w:r w:rsidRPr="005B6C07">
        <w:t xml:space="preserve">voor elk jaar dat het dienstverband langer heeft geduurd dan 10 jaar: </w:t>
      </w:r>
    </w:p>
    <w:p w:rsidR="009C584B" w:rsidRPr="005B6C07" w:rsidRDefault="009C584B" w:rsidP="009C584B">
      <w:pPr>
        <w:pStyle w:val="Standaard-Opsommingpunt"/>
        <w:pBdr>
          <w:top w:val="single" w:sz="4" w:space="1" w:color="auto"/>
          <w:left w:val="single" w:sz="4" w:space="4" w:color="auto"/>
          <w:bottom w:val="single" w:sz="4" w:space="1" w:color="auto"/>
          <w:right w:val="single" w:sz="4" w:space="4" w:color="auto"/>
        </w:pBdr>
      </w:pPr>
      <w:r w:rsidRPr="005B6C07">
        <w:t xml:space="preserve">1/2 deel van het laatst verdiende bruto maandsalaris  </w:t>
      </w:r>
    </w:p>
    <w:p w:rsidR="009C584B" w:rsidRPr="005B6C07" w:rsidRDefault="009C584B" w:rsidP="009C584B">
      <w:pPr>
        <w:pStyle w:val="Standaard-Opsommingpunt"/>
        <w:pBdr>
          <w:top w:val="single" w:sz="4" w:space="1" w:color="auto"/>
          <w:left w:val="single" w:sz="4" w:space="4" w:color="auto"/>
          <w:bottom w:val="single" w:sz="4" w:space="1" w:color="auto"/>
          <w:right w:val="single" w:sz="4" w:space="4" w:color="auto"/>
        </w:pBdr>
      </w:pPr>
      <w:r w:rsidRPr="005B6C07">
        <w:t xml:space="preserve">de transitievergoeding bedraagt maximaal € 77.000 of het bruto jaarsalaris als dat hoger is dan € 77.000 </w:t>
      </w:r>
    </w:p>
    <w:p w:rsidR="009C584B" w:rsidRPr="005B6C07" w:rsidRDefault="009C584B" w:rsidP="009C584B">
      <w:pPr>
        <w:pStyle w:val="StandaardTab"/>
        <w:pBdr>
          <w:top w:val="single" w:sz="4" w:space="1" w:color="auto"/>
          <w:left w:val="single" w:sz="4" w:space="4" w:color="auto"/>
          <w:bottom w:val="single" w:sz="4" w:space="1" w:color="auto"/>
          <w:right w:val="single" w:sz="4" w:space="4" w:color="auto"/>
        </w:pBdr>
      </w:pPr>
      <w:r w:rsidRPr="005B6C07">
        <w:t xml:space="preserve">(Wettelijke regeling betreffende transitievergoeding) </w:t>
      </w:r>
    </w:p>
    <w:p w:rsidR="009C584B" w:rsidRPr="005B6C07" w:rsidRDefault="009C584B" w:rsidP="009C584B">
      <w:pPr>
        <w:pStyle w:val="StandaardTab"/>
        <w:rPr>
          <w:sz w:val="8"/>
        </w:rPr>
      </w:pPr>
      <w:r w:rsidRPr="005B6C07">
        <w:rPr>
          <w:sz w:val="8"/>
        </w:rPr>
        <w:t xml:space="preserve"> </w:t>
      </w:r>
    </w:p>
    <w:p w:rsidR="009C584B" w:rsidRPr="005B6C07" w:rsidRDefault="009C584B" w:rsidP="009C584B">
      <w:pPr>
        <w:pStyle w:val="StandaardTab"/>
      </w:pPr>
      <w:proofErr w:type="spellStart"/>
      <w:r w:rsidRPr="005B6C07">
        <w:t>Rohan</w:t>
      </w:r>
      <w:proofErr w:type="spellEnd"/>
      <w:r w:rsidRPr="005B6C07">
        <w:t xml:space="preserve"> </w:t>
      </w:r>
      <w:proofErr w:type="spellStart"/>
      <w:r w:rsidRPr="005B6C07">
        <w:t>Hanoeman</w:t>
      </w:r>
      <w:proofErr w:type="spellEnd"/>
      <w:r w:rsidRPr="005B6C07">
        <w:t xml:space="preserve"> heeft op 1 januari 2019 16 jaar bij Wessels gewerkt. Zijn laatst verdiende bruto maandsalaris bedraagt € 2.900. </w:t>
      </w:r>
    </w:p>
    <w:p w:rsidR="009C584B" w:rsidRPr="005B6C07" w:rsidRDefault="009C584B" w:rsidP="009C584B">
      <w:pPr>
        <w:pStyle w:val="StandaardTab"/>
        <w:rPr>
          <w:sz w:val="8"/>
        </w:rPr>
      </w:pPr>
      <w:r w:rsidRPr="005B6C07">
        <w:rPr>
          <w:sz w:val="8"/>
        </w:rPr>
        <w:t xml:space="preserve"> </w:t>
      </w:r>
    </w:p>
    <w:p w:rsidR="00262FA1" w:rsidRPr="005B6C07" w:rsidRDefault="009C584B" w:rsidP="00F447AC">
      <w:pPr>
        <w:pStyle w:val="examenvraag"/>
      </w:pPr>
      <w:r w:rsidRPr="005B6C07">
        <w:rPr>
          <w:u w:val="single"/>
        </w:rPr>
        <w:t>(2)</w:t>
      </w:r>
      <w:r w:rsidRPr="005B6C07">
        <w:tab/>
        <w:t>6</w:t>
      </w:r>
      <w:r w:rsidRPr="005B6C07">
        <w:tab/>
        <w:t xml:space="preserve">Bereken de transitievergoeding die Wessels volgens de wettelijke regel aan </w:t>
      </w:r>
    </w:p>
    <w:p w:rsidR="009C584B" w:rsidRPr="005B6C07" w:rsidRDefault="00262FA1" w:rsidP="00F447AC">
      <w:pPr>
        <w:pStyle w:val="examenvraag"/>
      </w:pPr>
      <w:r w:rsidRPr="005B6C07">
        <w:t>(7)</w:t>
      </w:r>
      <w:r w:rsidRPr="005B6C07">
        <w:tab/>
      </w:r>
      <w:r w:rsidRPr="005B6C07">
        <w:tab/>
      </w:r>
      <w:proofErr w:type="spellStart"/>
      <w:r w:rsidR="009C584B" w:rsidRPr="005B6C07">
        <w:t>Rohan</w:t>
      </w:r>
      <w:proofErr w:type="spellEnd"/>
      <w:r w:rsidR="009C584B" w:rsidRPr="005B6C07">
        <w:t xml:space="preserve"> </w:t>
      </w:r>
      <w:proofErr w:type="spellStart"/>
      <w:r w:rsidR="009C584B" w:rsidRPr="005B6C07">
        <w:t>Hanoeman</w:t>
      </w:r>
      <w:proofErr w:type="spellEnd"/>
      <w:r w:rsidR="009C584B" w:rsidRPr="005B6C07">
        <w:t xml:space="preserve"> moet betalen (afronden op euro’s)</w:t>
      </w:r>
      <w:r w:rsidR="00F447AC" w:rsidRPr="005B6C07">
        <w:t>.</w:t>
      </w:r>
      <w:r w:rsidR="009C584B" w:rsidRPr="005B6C07">
        <w:br w:type="page"/>
      </w:r>
    </w:p>
    <w:p w:rsidR="00AB64A4" w:rsidRPr="005B6C07" w:rsidRDefault="00661354" w:rsidP="00AB64A4">
      <w:pPr>
        <w:pStyle w:val="Kop1"/>
      </w:pPr>
      <w:r w:rsidRPr="005B6C07">
        <w:lastRenderedPageBreak/>
        <w:t>Café Chesapeake</w:t>
      </w:r>
    </w:p>
    <w:p w:rsidR="00AB64A4" w:rsidRPr="005B6C07" w:rsidRDefault="00AB64A4" w:rsidP="00AB64A4">
      <w:pPr>
        <w:pStyle w:val="StandaardTab"/>
        <w:rPr>
          <w:sz w:val="10"/>
        </w:rPr>
      </w:pPr>
    </w:p>
    <w:p w:rsidR="000C6833" w:rsidRPr="005B6C07" w:rsidRDefault="000C6833" w:rsidP="000C6833">
      <w:pPr>
        <w:pStyle w:val="StandaardTab"/>
      </w:pPr>
      <w:r w:rsidRPr="005B6C07">
        <w:t xml:space="preserve">Café Chesapeake is een horecagelegenheid in Scheveningen met uitzicht op zee. Met de zomer in aantocht is het café per 1 april 2018 op zoek naar een nieuwe werknemer. De verwachting is dat de extra werknemer een half jaar ingezet gaat worden.  </w:t>
      </w:r>
    </w:p>
    <w:p w:rsidR="000C6833" w:rsidRPr="005B6C07" w:rsidRDefault="000C6833" w:rsidP="000C6833">
      <w:pPr>
        <w:pStyle w:val="StandaardTab"/>
      </w:pPr>
      <w:r w:rsidRPr="005B6C07">
        <w:t xml:space="preserve">Personeel behoort tot het human </w:t>
      </w:r>
      <w:proofErr w:type="spellStart"/>
      <w:r w:rsidRPr="005B6C07">
        <w:t>capital</w:t>
      </w:r>
      <w:proofErr w:type="spellEnd"/>
      <w:r w:rsidRPr="005B6C07">
        <w:t xml:space="preserve"> van een organisatie. Door vergroting van het aantal personeelsleden stijgt de kwantiteit van het human </w:t>
      </w:r>
      <w:proofErr w:type="spellStart"/>
      <w:r w:rsidRPr="005B6C07">
        <w:t>capital</w:t>
      </w:r>
      <w:proofErr w:type="spellEnd"/>
      <w:r w:rsidRPr="005B6C07">
        <w:t xml:space="preserve">. </w:t>
      </w:r>
    </w:p>
    <w:p w:rsidR="000C6833" w:rsidRPr="005B6C07" w:rsidRDefault="000C6833" w:rsidP="000C6833">
      <w:pPr>
        <w:pStyle w:val="StandaardTab"/>
        <w:rPr>
          <w:sz w:val="10"/>
        </w:rPr>
      </w:pPr>
      <w:r w:rsidRPr="005B6C07">
        <w:rPr>
          <w:sz w:val="10"/>
        </w:rPr>
        <w:t xml:space="preserve"> </w:t>
      </w:r>
    </w:p>
    <w:p w:rsidR="000C6833" w:rsidRPr="005B6C07" w:rsidRDefault="000C6833" w:rsidP="000C6833">
      <w:pPr>
        <w:pStyle w:val="examenvraag"/>
      </w:pPr>
      <w:r w:rsidRPr="005B6C07">
        <w:t>(1)</w:t>
      </w:r>
      <w:r w:rsidRPr="005B6C07">
        <w:tab/>
        <w:t>1</w:t>
      </w:r>
      <w:r w:rsidRPr="005B6C07">
        <w:tab/>
        <w:t xml:space="preserve">Geef aan op welke manier Café Chesapeake de kwaliteit van haar huidige human </w:t>
      </w:r>
      <w:proofErr w:type="spellStart"/>
      <w:r w:rsidRPr="005B6C07">
        <w:t>capital</w:t>
      </w:r>
      <w:proofErr w:type="spellEnd"/>
      <w:r w:rsidRPr="005B6C07">
        <w:t xml:space="preserve"> kan vergroten.  </w:t>
      </w:r>
    </w:p>
    <w:p w:rsidR="000C6833" w:rsidRPr="005B6C07" w:rsidRDefault="000C6833" w:rsidP="000C6833">
      <w:pPr>
        <w:pStyle w:val="StandaardTab"/>
        <w:rPr>
          <w:sz w:val="10"/>
        </w:rPr>
      </w:pPr>
      <w:r w:rsidRPr="005B6C07">
        <w:rPr>
          <w:sz w:val="10"/>
        </w:rPr>
        <w:t xml:space="preserve"> </w:t>
      </w:r>
    </w:p>
    <w:p w:rsidR="000C6833" w:rsidRPr="005B6C07" w:rsidRDefault="000C6833" w:rsidP="000C6833">
      <w:pPr>
        <w:pStyle w:val="StandaardTab"/>
      </w:pPr>
      <w:r w:rsidRPr="005B6C07">
        <w:t xml:space="preserve">Na afloop van de sollicitatieprocedure besluit Café Chesapeake Kevin Fleuren aan te nemen. Hij krijgt onderstaande (gedeeltelijke) arbeidsovereenkomst voorgelegd. </w:t>
      </w:r>
    </w:p>
    <w:p w:rsidR="000C6833" w:rsidRPr="005B6C07" w:rsidRDefault="000C6833" w:rsidP="000C6833">
      <w:pPr>
        <w:pStyle w:val="StandaardTab"/>
        <w:rPr>
          <w:sz w:val="10"/>
        </w:rPr>
      </w:pP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rPr>
          <w:b/>
        </w:rPr>
      </w:pPr>
      <w:r w:rsidRPr="005B6C07">
        <w:rPr>
          <w:b/>
        </w:rPr>
        <w:t xml:space="preserve">1 proeftijd </w:t>
      </w: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pPr>
      <w:r w:rsidRPr="005B6C07">
        <w:t xml:space="preserve">1.1 De eerste maand van de arbeidsovereenkomst geldt als proeftijd, waarin ieder der partijen de overeenkomst met onmiddellijke ingang kan opzeggen. </w:t>
      </w: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rPr>
          <w:sz w:val="10"/>
        </w:rPr>
      </w:pPr>
      <w:r w:rsidRPr="005B6C07">
        <w:rPr>
          <w:sz w:val="10"/>
        </w:rPr>
        <w:t xml:space="preserve"> </w:t>
      </w: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rPr>
          <w:b/>
        </w:rPr>
      </w:pPr>
      <w:r w:rsidRPr="005B6C07">
        <w:rPr>
          <w:b/>
        </w:rPr>
        <w:t xml:space="preserve">2. taak en inhoud functie </w:t>
      </w: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pPr>
      <w:r w:rsidRPr="005B6C07">
        <w:t xml:space="preserve">2.1 Werknemer wordt aangesteld in de functie van Medewerker bediening en is in die functie belast met de volgende werkzaamheden: dienstverlening in het algemeen en het reageren op de verwachtingen en wensen van de gast in het bijzonder.  </w:t>
      </w: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pPr>
      <w:r w:rsidRPr="005B6C07">
        <w:t xml:space="preserve">2.2 Werknemer is verplicht alle hem door of namens werkgever opgedragen </w:t>
      </w:r>
      <w:proofErr w:type="spellStart"/>
      <w:r w:rsidRPr="005B6C07">
        <w:t>werkzaam-heden</w:t>
      </w:r>
      <w:proofErr w:type="spellEnd"/>
      <w:r w:rsidRPr="005B6C07">
        <w:t xml:space="preserve">, ook indien deze niet tot een normale uitoefening van zijn functie behoren, maar wel indien en voor zover deze redelijkerwijs van hem kunnen worden verwacht, zo goed mogelijk uit te voeren en daarbij alle verstrekte aanwijzingen en voorschriften in acht te nemen. </w:t>
      </w: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rPr>
          <w:sz w:val="10"/>
        </w:rPr>
      </w:pPr>
      <w:r w:rsidRPr="005B6C07">
        <w:rPr>
          <w:sz w:val="10"/>
        </w:rPr>
        <w:t xml:space="preserve"> </w:t>
      </w: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rPr>
          <w:b/>
        </w:rPr>
      </w:pPr>
      <w:r w:rsidRPr="005B6C07">
        <w:rPr>
          <w:b/>
        </w:rPr>
        <w:t xml:space="preserve">3. salaris en vakantietoeslag </w:t>
      </w: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pPr>
      <w:r w:rsidRPr="005B6C07">
        <w:t xml:space="preserve">3.1 Het salaris van werknemer bedraagt € ……….. bruto per maand, op basis van een fulltimebaan. </w:t>
      </w:r>
    </w:p>
    <w:p w:rsidR="000C6833" w:rsidRPr="005B6C07" w:rsidRDefault="000C6833" w:rsidP="000C6833">
      <w:pPr>
        <w:pStyle w:val="StandaardTab"/>
        <w:pBdr>
          <w:top w:val="single" w:sz="4" w:space="1" w:color="auto"/>
          <w:left w:val="single" w:sz="4" w:space="4" w:color="auto"/>
          <w:bottom w:val="single" w:sz="4" w:space="1" w:color="auto"/>
          <w:right w:val="single" w:sz="4" w:space="4" w:color="auto"/>
        </w:pBdr>
      </w:pPr>
      <w:r w:rsidRPr="005B6C07">
        <w:t xml:space="preserve">3.2 Aan werknemer zal 8% van zijn basis brutosalaris als vakantietoeslag worden uitbetaald. Uitbetaling van de vakantietoeslag zal iedere maand geschieden. </w:t>
      </w:r>
    </w:p>
    <w:p w:rsidR="000C6833" w:rsidRPr="005B6C07" w:rsidRDefault="000C6833" w:rsidP="000C6833">
      <w:pPr>
        <w:pStyle w:val="StandaardTab"/>
        <w:rPr>
          <w:sz w:val="10"/>
        </w:rPr>
      </w:pPr>
    </w:p>
    <w:p w:rsidR="000C6833" w:rsidRPr="005B6C07" w:rsidRDefault="000C6833" w:rsidP="000C6833">
      <w:pPr>
        <w:pStyle w:val="StandaardTab"/>
      </w:pPr>
      <w:r w:rsidRPr="005B6C07">
        <w:t xml:space="preserve">Er zijn 3 wettelijke eisen aan een individuele arbeidsovereenkomst </w:t>
      </w:r>
    </w:p>
    <w:p w:rsidR="000C6833" w:rsidRPr="005B6C07" w:rsidRDefault="000C6833" w:rsidP="000C6833">
      <w:pPr>
        <w:pStyle w:val="StandaardTab"/>
        <w:rPr>
          <w:sz w:val="10"/>
        </w:rPr>
      </w:pPr>
      <w:r w:rsidRPr="005B6C07">
        <w:rPr>
          <w:sz w:val="10"/>
        </w:rPr>
        <w:t xml:space="preserve"> </w:t>
      </w:r>
    </w:p>
    <w:p w:rsidR="000C6833" w:rsidRPr="005B6C07" w:rsidRDefault="000C6833" w:rsidP="000C6833">
      <w:pPr>
        <w:pStyle w:val="examenvraag"/>
      </w:pPr>
      <w:r w:rsidRPr="005B6C07">
        <w:t>(3)</w:t>
      </w:r>
      <w:r w:rsidRPr="005B6C07">
        <w:tab/>
        <w:t>2</w:t>
      </w:r>
      <w:r w:rsidRPr="005B6C07">
        <w:tab/>
        <w:t xml:space="preserve">Noem deze vereisten en geef per eis aan of bovenstaande overeenkomst voldoet aan de wettelijke eisen. </w:t>
      </w:r>
      <w:r w:rsidRPr="005B6C07">
        <w:rPr>
          <w:i/>
        </w:rPr>
        <w:t>Vul hiervoor de uitwerkbijlage in.</w:t>
      </w:r>
      <w:r w:rsidRPr="005B6C07">
        <w:t xml:space="preserve"> </w:t>
      </w:r>
    </w:p>
    <w:p w:rsidR="000C6833" w:rsidRPr="005B6C07" w:rsidRDefault="000C6833" w:rsidP="000C6833">
      <w:pPr>
        <w:pStyle w:val="StandaardTab"/>
        <w:rPr>
          <w:sz w:val="10"/>
        </w:rPr>
      </w:pPr>
    </w:p>
    <w:p w:rsidR="000C6833" w:rsidRPr="005B6C07" w:rsidRDefault="000C6833" w:rsidP="000C6833">
      <w:pPr>
        <w:pStyle w:val="StandaardTab"/>
      </w:pPr>
      <w:r w:rsidRPr="005B6C07">
        <w:t xml:space="preserve">Kevin Fleuren is geboren op 1 augustus 2000. Hij wordt op 1 april 2018 op </w:t>
      </w:r>
      <w:r w:rsidR="00542FF7" w:rsidRPr="005B6C07">
        <w:t>fulltime</w:t>
      </w:r>
      <w:r w:rsidRPr="005B6C07">
        <w:t xml:space="preserve"> basis voor een half jaar aangenomen. Het brutoloon is het minimumloon voor de Horeca. Onder de 22 jaar wordt een percentage van het minimumloon verdiend. Op de volgende pagina staat een tabel met percentage van het minimumloon naar leeftijd. De bedragen zijn exclusief vakantietoeslag. </w:t>
      </w:r>
    </w:p>
    <w:p w:rsidR="000C6833" w:rsidRPr="005B6C07" w:rsidRDefault="000C6833" w:rsidP="000C6833">
      <w:pPr>
        <w:pStyle w:val="StandaardTab"/>
        <w:rPr>
          <w:sz w:val="10"/>
        </w:rPr>
      </w:pPr>
    </w:p>
    <w:tbl>
      <w:tblPr>
        <w:tblStyle w:val="TableGrid"/>
        <w:tblW w:w="70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61"/>
        <w:gridCol w:w="3195"/>
        <w:gridCol w:w="2732"/>
      </w:tblGrid>
      <w:tr w:rsidR="000C6833" w:rsidRPr="005B6C07" w:rsidTr="0043751C">
        <w:trPr>
          <w:trHeight w:val="113"/>
        </w:trPr>
        <w:tc>
          <w:tcPr>
            <w:tcW w:w="1414" w:type="dxa"/>
            <w:vAlign w:val="center"/>
          </w:tcPr>
          <w:p w:rsidR="000C6833" w:rsidRPr="005B6C07" w:rsidRDefault="000C6833" w:rsidP="000C6833">
            <w:pPr>
              <w:pStyle w:val="StandaardTabel0"/>
              <w:jc w:val="center"/>
              <w:rPr>
                <w:b/>
                <w:sz w:val="18"/>
              </w:rPr>
            </w:pPr>
            <w:r w:rsidRPr="005B6C07">
              <w:rPr>
                <w:b/>
                <w:sz w:val="18"/>
              </w:rPr>
              <w:t>leeftijd</w:t>
            </w:r>
          </w:p>
        </w:tc>
        <w:tc>
          <w:tcPr>
            <w:tcW w:w="3971" w:type="dxa"/>
            <w:vAlign w:val="center"/>
          </w:tcPr>
          <w:p w:rsidR="000C6833" w:rsidRPr="005B6C07" w:rsidRDefault="000C6833" w:rsidP="000C6833">
            <w:pPr>
              <w:pStyle w:val="StandaardTabel0"/>
              <w:jc w:val="center"/>
              <w:rPr>
                <w:b/>
                <w:sz w:val="18"/>
              </w:rPr>
            </w:pPr>
            <w:r w:rsidRPr="005B6C07">
              <w:rPr>
                <w:b/>
                <w:sz w:val="18"/>
              </w:rPr>
              <w:t>% van het brutominimumloon</w:t>
            </w:r>
          </w:p>
        </w:tc>
        <w:tc>
          <w:tcPr>
            <w:tcW w:w="3291" w:type="dxa"/>
            <w:vAlign w:val="center"/>
          </w:tcPr>
          <w:p w:rsidR="000C6833" w:rsidRPr="005B6C07" w:rsidRDefault="000C6833" w:rsidP="000C6833">
            <w:pPr>
              <w:pStyle w:val="StandaardTabel0"/>
              <w:jc w:val="center"/>
              <w:rPr>
                <w:b/>
                <w:sz w:val="18"/>
              </w:rPr>
            </w:pPr>
            <w:r w:rsidRPr="005B6C07">
              <w:rPr>
                <w:b/>
                <w:sz w:val="18"/>
              </w:rPr>
              <w:t>brutominimumloon</w:t>
            </w:r>
          </w:p>
        </w:tc>
      </w:tr>
      <w:tr w:rsidR="000C6833" w:rsidRPr="005B6C07" w:rsidTr="0043751C">
        <w:trPr>
          <w:trHeight w:val="113"/>
        </w:trPr>
        <w:tc>
          <w:tcPr>
            <w:tcW w:w="1414" w:type="dxa"/>
            <w:vAlign w:val="center"/>
          </w:tcPr>
          <w:p w:rsidR="000C6833" w:rsidRPr="005B6C07" w:rsidRDefault="000C6833" w:rsidP="000C6833">
            <w:pPr>
              <w:pStyle w:val="StandaardTabel0"/>
              <w:jc w:val="center"/>
              <w:rPr>
                <w:sz w:val="18"/>
              </w:rPr>
            </w:pPr>
            <w:r w:rsidRPr="005B6C07">
              <w:rPr>
                <w:sz w:val="18"/>
              </w:rPr>
              <w:t>22</w:t>
            </w:r>
          </w:p>
        </w:tc>
        <w:tc>
          <w:tcPr>
            <w:tcW w:w="3971" w:type="dxa"/>
            <w:vAlign w:val="center"/>
          </w:tcPr>
          <w:p w:rsidR="000C6833" w:rsidRPr="005B6C07" w:rsidRDefault="000C6833" w:rsidP="000C6833">
            <w:pPr>
              <w:pStyle w:val="StandaardTabel0"/>
              <w:jc w:val="center"/>
              <w:rPr>
                <w:sz w:val="18"/>
              </w:rPr>
            </w:pPr>
            <w:r w:rsidRPr="005B6C07">
              <w:rPr>
                <w:sz w:val="18"/>
              </w:rPr>
              <w:t>100,00</w:t>
            </w:r>
          </w:p>
        </w:tc>
        <w:tc>
          <w:tcPr>
            <w:tcW w:w="3291" w:type="dxa"/>
            <w:vAlign w:val="center"/>
          </w:tcPr>
          <w:p w:rsidR="000C6833" w:rsidRPr="005B6C07" w:rsidRDefault="000C6833" w:rsidP="000C6833">
            <w:pPr>
              <w:pStyle w:val="StandaardTabel0"/>
              <w:jc w:val="center"/>
              <w:rPr>
                <w:sz w:val="18"/>
              </w:rPr>
            </w:pPr>
            <w:r w:rsidRPr="005B6C07">
              <w:rPr>
                <w:sz w:val="18"/>
              </w:rPr>
              <w:t>1.565,40</w:t>
            </w:r>
          </w:p>
        </w:tc>
      </w:tr>
      <w:tr w:rsidR="000C6833" w:rsidRPr="005B6C07" w:rsidTr="0043751C">
        <w:trPr>
          <w:trHeight w:val="113"/>
        </w:trPr>
        <w:tc>
          <w:tcPr>
            <w:tcW w:w="1414" w:type="dxa"/>
            <w:vAlign w:val="center"/>
          </w:tcPr>
          <w:p w:rsidR="000C6833" w:rsidRPr="005B6C07" w:rsidRDefault="000C6833" w:rsidP="000C6833">
            <w:pPr>
              <w:pStyle w:val="StandaardTabel0"/>
              <w:jc w:val="center"/>
              <w:rPr>
                <w:sz w:val="18"/>
              </w:rPr>
            </w:pPr>
            <w:r w:rsidRPr="005B6C07">
              <w:rPr>
                <w:sz w:val="18"/>
              </w:rPr>
              <w:t>21</w:t>
            </w:r>
          </w:p>
        </w:tc>
        <w:tc>
          <w:tcPr>
            <w:tcW w:w="3971" w:type="dxa"/>
            <w:vAlign w:val="center"/>
          </w:tcPr>
          <w:p w:rsidR="000C6833" w:rsidRPr="005B6C07" w:rsidRDefault="000C6833" w:rsidP="000C6833">
            <w:pPr>
              <w:pStyle w:val="StandaardTabel0"/>
              <w:jc w:val="center"/>
              <w:rPr>
                <w:sz w:val="18"/>
              </w:rPr>
            </w:pPr>
            <w:r w:rsidRPr="005B6C07">
              <w:rPr>
                <w:sz w:val="18"/>
              </w:rPr>
              <w:t>85,00</w:t>
            </w:r>
          </w:p>
        </w:tc>
        <w:tc>
          <w:tcPr>
            <w:tcW w:w="3291" w:type="dxa"/>
            <w:vAlign w:val="center"/>
          </w:tcPr>
          <w:p w:rsidR="000C6833" w:rsidRPr="005B6C07" w:rsidRDefault="000C6833" w:rsidP="000C6833">
            <w:pPr>
              <w:pStyle w:val="StandaardTabel0"/>
              <w:jc w:val="center"/>
              <w:rPr>
                <w:sz w:val="18"/>
              </w:rPr>
            </w:pPr>
          </w:p>
        </w:tc>
      </w:tr>
      <w:tr w:rsidR="000C6833" w:rsidRPr="005B6C07" w:rsidTr="0043751C">
        <w:trPr>
          <w:trHeight w:val="113"/>
        </w:trPr>
        <w:tc>
          <w:tcPr>
            <w:tcW w:w="1414" w:type="dxa"/>
            <w:vAlign w:val="center"/>
          </w:tcPr>
          <w:p w:rsidR="000C6833" w:rsidRPr="005B6C07" w:rsidRDefault="000C6833" w:rsidP="000C6833">
            <w:pPr>
              <w:pStyle w:val="StandaardTabel0"/>
              <w:jc w:val="center"/>
              <w:rPr>
                <w:sz w:val="18"/>
              </w:rPr>
            </w:pPr>
            <w:r w:rsidRPr="005B6C07">
              <w:rPr>
                <w:sz w:val="18"/>
              </w:rPr>
              <w:t>20</w:t>
            </w:r>
          </w:p>
        </w:tc>
        <w:tc>
          <w:tcPr>
            <w:tcW w:w="3971" w:type="dxa"/>
            <w:vAlign w:val="center"/>
          </w:tcPr>
          <w:p w:rsidR="000C6833" w:rsidRPr="005B6C07" w:rsidRDefault="000C6833" w:rsidP="000C6833">
            <w:pPr>
              <w:pStyle w:val="StandaardTabel0"/>
              <w:jc w:val="center"/>
              <w:rPr>
                <w:sz w:val="18"/>
              </w:rPr>
            </w:pPr>
            <w:r w:rsidRPr="005B6C07">
              <w:rPr>
                <w:sz w:val="18"/>
              </w:rPr>
              <w:t>70,00</w:t>
            </w:r>
          </w:p>
        </w:tc>
        <w:tc>
          <w:tcPr>
            <w:tcW w:w="3291" w:type="dxa"/>
            <w:vAlign w:val="center"/>
          </w:tcPr>
          <w:p w:rsidR="000C6833" w:rsidRPr="005B6C07" w:rsidRDefault="000C6833" w:rsidP="000C6833">
            <w:pPr>
              <w:pStyle w:val="StandaardTabel0"/>
              <w:jc w:val="center"/>
              <w:rPr>
                <w:sz w:val="18"/>
              </w:rPr>
            </w:pPr>
          </w:p>
        </w:tc>
      </w:tr>
      <w:tr w:rsidR="000C6833" w:rsidRPr="005B6C07" w:rsidTr="0043751C">
        <w:trPr>
          <w:trHeight w:val="113"/>
        </w:trPr>
        <w:tc>
          <w:tcPr>
            <w:tcW w:w="1414" w:type="dxa"/>
            <w:vAlign w:val="center"/>
          </w:tcPr>
          <w:p w:rsidR="000C6833" w:rsidRPr="005B6C07" w:rsidRDefault="000C6833" w:rsidP="000C6833">
            <w:pPr>
              <w:pStyle w:val="StandaardTabel0"/>
              <w:jc w:val="center"/>
              <w:rPr>
                <w:sz w:val="18"/>
              </w:rPr>
            </w:pPr>
            <w:r w:rsidRPr="005B6C07">
              <w:rPr>
                <w:sz w:val="18"/>
              </w:rPr>
              <w:t>19</w:t>
            </w:r>
          </w:p>
        </w:tc>
        <w:tc>
          <w:tcPr>
            <w:tcW w:w="3971" w:type="dxa"/>
            <w:vAlign w:val="center"/>
          </w:tcPr>
          <w:p w:rsidR="000C6833" w:rsidRPr="005B6C07" w:rsidRDefault="000C6833" w:rsidP="000C6833">
            <w:pPr>
              <w:pStyle w:val="StandaardTabel0"/>
              <w:jc w:val="center"/>
              <w:rPr>
                <w:sz w:val="18"/>
              </w:rPr>
            </w:pPr>
            <w:r w:rsidRPr="005B6C07">
              <w:rPr>
                <w:sz w:val="18"/>
              </w:rPr>
              <w:t>55,00</w:t>
            </w:r>
          </w:p>
        </w:tc>
        <w:tc>
          <w:tcPr>
            <w:tcW w:w="3291" w:type="dxa"/>
            <w:vAlign w:val="center"/>
          </w:tcPr>
          <w:p w:rsidR="000C6833" w:rsidRPr="005B6C07" w:rsidRDefault="000C6833" w:rsidP="000C6833">
            <w:pPr>
              <w:pStyle w:val="StandaardTabel0"/>
              <w:jc w:val="center"/>
              <w:rPr>
                <w:sz w:val="18"/>
              </w:rPr>
            </w:pPr>
          </w:p>
        </w:tc>
      </w:tr>
      <w:tr w:rsidR="000C6833" w:rsidRPr="005B6C07" w:rsidTr="0043751C">
        <w:trPr>
          <w:trHeight w:val="113"/>
        </w:trPr>
        <w:tc>
          <w:tcPr>
            <w:tcW w:w="1414" w:type="dxa"/>
            <w:vAlign w:val="center"/>
          </w:tcPr>
          <w:p w:rsidR="000C6833" w:rsidRPr="005B6C07" w:rsidRDefault="000C6833" w:rsidP="000C6833">
            <w:pPr>
              <w:pStyle w:val="StandaardTabel0"/>
              <w:jc w:val="center"/>
              <w:rPr>
                <w:sz w:val="18"/>
              </w:rPr>
            </w:pPr>
            <w:r w:rsidRPr="005B6C07">
              <w:rPr>
                <w:sz w:val="18"/>
              </w:rPr>
              <w:t>18</w:t>
            </w:r>
          </w:p>
        </w:tc>
        <w:tc>
          <w:tcPr>
            <w:tcW w:w="3971" w:type="dxa"/>
            <w:vAlign w:val="center"/>
          </w:tcPr>
          <w:p w:rsidR="000C6833" w:rsidRPr="005B6C07" w:rsidRDefault="000C6833" w:rsidP="000C6833">
            <w:pPr>
              <w:pStyle w:val="StandaardTabel0"/>
              <w:jc w:val="center"/>
              <w:rPr>
                <w:sz w:val="18"/>
              </w:rPr>
            </w:pPr>
            <w:r w:rsidRPr="005B6C07">
              <w:rPr>
                <w:sz w:val="18"/>
              </w:rPr>
              <w:t>47,50</w:t>
            </w:r>
          </w:p>
        </w:tc>
        <w:tc>
          <w:tcPr>
            <w:tcW w:w="3291" w:type="dxa"/>
            <w:vAlign w:val="center"/>
          </w:tcPr>
          <w:p w:rsidR="000C6833" w:rsidRPr="005B6C07" w:rsidRDefault="000C6833" w:rsidP="000C6833">
            <w:pPr>
              <w:pStyle w:val="StandaardTabel0"/>
              <w:jc w:val="center"/>
              <w:rPr>
                <w:sz w:val="18"/>
              </w:rPr>
            </w:pPr>
          </w:p>
        </w:tc>
      </w:tr>
      <w:tr w:rsidR="000C6833" w:rsidRPr="005B6C07" w:rsidTr="0043751C">
        <w:trPr>
          <w:trHeight w:val="113"/>
        </w:trPr>
        <w:tc>
          <w:tcPr>
            <w:tcW w:w="1414" w:type="dxa"/>
            <w:vAlign w:val="center"/>
          </w:tcPr>
          <w:p w:rsidR="000C6833" w:rsidRPr="005B6C07" w:rsidRDefault="000C6833" w:rsidP="000C6833">
            <w:pPr>
              <w:pStyle w:val="StandaardTabel0"/>
              <w:jc w:val="center"/>
              <w:rPr>
                <w:sz w:val="18"/>
              </w:rPr>
            </w:pPr>
            <w:r w:rsidRPr="005B6C07">
              <w:rPr>
                <w:sz w:val="18"/>
              </w:rPr>
              <w:t>17</w:t>
            </w:r>
          </w:p>
        </w:tc>
        <w:tc>
          <w:tcPr>
            <w:tcW w:w="3971" w:type="dxa"/>
            <w:vAlign w:val="center"/>
          </w:tcPr>
          <w:p w:rsidR="000C6833" w:rsidRPr="005B6C07" w:rsidRDefault="000C6833" w:rsidP="000C6833">
            <w:pPr>
              <w:pStyle w:val="StandaardTabel0"/>
              <w:jc w:val="center"/>
              <w:rPr>
                <w:sz w:val="18"/>
              </w:rPr>
            </w:pPr>
            <w:r w:rsidRPr="005B6C07">
              <w:rPr>
                <w:sz w:val="18"/>
              </w:rPr>
              <w:t>39,50</w:t>
            </w:r>
          </w:p>
        </w:tc>
        <w:tc>
          <w:tcPr>
            <w:tcW w:w="3291" w:type="dxa"/>
            <w:vAlign w:val="center"/>
          </w:tcPr>
          <w:p w:rsidR="000C6833" w:rsidRPr="005B6C07" w:rsidRDefault="000C6833" w:rsidP="000C6833">
            <w:pPr>
              <w:pStyle w:val="StandaardTabel0"/>
              <w:jc w:val="center"/>
              <w:rPr>
                <w:sz w:val="18"/>
              </w:rPr>
            </w:pPr>
          </w:p>
        </w:tc>
      </w:tr>
      <w:tr w:rsidR="000C6833" w:rsidRPr="005B6C07" w:rsidTr="0043751C">
        <w:trPr>
          <w:trHeight w:val="113"/>
        </w:trPr>
        <w:tc>
          <w:tcPr>
            <w:tcW w:w="1414" w:type="dxa"/>
            <w:vAlign w:val="center"/>
          </w:tcPr>
          <w:p w:rsidR="000C6833" w:rsidRPr="005B6C07" w:rsidRDefault="000C6833" w:rsidP="000C6833">
            <w:pPr>
              <w:pStyle w:val="StandaardTabel0"/>
              <w:jc w:val="center"/>
              <w:rPr>
                <w:sz w:val="18"/>
              </w:rPr>
            </w:pPr>
            <w:r w:rsidRPr="005B6C07">
              <w:rPr>
                <w:sz w:val="18"/>
              </w:rPr>
              <w:t>16</w:t>
            </w:r>
          </w:p>
        </w:tc>
        <w:tc>
          <w:tcPr>
            <w:tcW w:w="3971" w:type="dxa"/>
            <w:vAlign w:val="center"/>
          </w:tcPr>
          <w:p w:rsidR="000C6833" w:rsidRPr="005B6C07" w:rsidRDefault="000C6833" w:rsidP="000C6833">
            <w:pPr>
              <w:pStyle w:val="StandaardTabel0"/>
              <w:jc w:val="center"/>
              <w:rPr>
                <w:sz w:val="18"/>
              </w:rPr>
            </w:pPr>
            <w:r w:rsidRPr="005B6C07">
              <w:rPr>
                <w:sz w:val="18"/>
              </w:rPr>
              <w:t>34,50</w:t>
            </w:r>
          </w:p>
        </w:tc>
        <w:tc>
          <w:tcPr>
            <w:tcW w:w="3291" w:type="dxa"/>
            <w:vAlign w:val="center"/>
          </w:tcPr>
          <w:p w:rsidR="000C6833" w:rsidRPr="005B6C07" w:rsidRDefault="000C6833" w:rsidP="000C6833">
            <w:pPr>
              <w:pStyle w:val="StandaardTabel0"/>
              <w:jc w:val="center"/>
              <w:rPr>
                <w:sz w:val="18"/>
              </w:rPr>
            </w:pPr>
          </w:p>
        </w:tc>
      </w:tr>
      <w:tr w:rsidR="000C6833" w:rsidRPr="005B6C07" w:rsidTr="0043751C">
        <w:trPr>
          <w:trHeight w:val="113"/>
        </w:trPr>
        <w:tc>
          <w:tcPr>
            <w:tcW w:w="1414" w:type="dxa"/>
            <w:vAlign w:val="center"/>
          </w:tcPr>
          <w:p w:rsidR="000C6833" w:rsidRPr="005B6C07" w:rsidRDefault="000C6833" w:rsidP="000C6833">
            <w:pPr>
              <w:pStyle w:val="StandaardTabel0"/>
              <w:jc w:val="center"/>
              <w:rPr>
                <w:sz w:val="18"/>
              </w:rPr>
            </w:pPr>
            <w:r w:rsidRPr="005B6C07">
              <w:rPr>
                <w:sz w:val="18"/>
              </w:rPr>
              <w:t>15</w:t>
            </w:r>
          </w:p>
        </w:tc>
        <w:tc>
          <w:tcPr>
            <w:tcW w:w="3971" w:type="dxa"/>
            <w:vAlign w:val="center"/>
          </w:tcPr>
          <w:p w:rsidR="000C6833" w:rsidRPr="005B6C07" w:rsidRDefault="000C6833" w:rsidP="000C6833">
            <w:pPr>
              <w:pStyle w:val="StandaardTabel0"/>
              <w:jc w:val="center"/>
              <w:rPr>
                <w:sz w:val="18"/>
              </w:rPr>
            </w:pPr>
            <w:r w:rsidRPr="005B6C07">
              <w:rPr>
                <w:sz w:val="18"/>
              </w:rPr>
              <w:t>30,00</w:t>
            </w:r>
          </w:p>
        </w:tc>
        <w:tc>
          <w:tcPr>
            <w:tcW w:w="3291" w:type="dxa"/>
            <w:vAlign w:val="center"/>
          </w:tcPr>
          <w:p w:rsidR="000C6833" w:rsidRPr="005B6C07" w:rsidRDefault="000C6833" w:rsidP="000C6833">
            <w:pPr>
              <w:pStyle w:val="StandaardTabel0"/>
              <w:jc w:val="center"/>
              <w:rPr>
                <w:sz w:val="18"/>
              </w:rPr>
            </w:pPr>
          </w:p>
        </w:tc>
      </w:tr>
    </w:tbl>
    <w:p w:rsidR="000C6833" w:rsidRPr="005B6C07" w:rsidRDefault="000C6833" w:rsidP="000C6833">
      <w:pPr>
        <w:pStyle w:val="StandaardTab"/>
        <w:rPr>
          <w:sz w:val="10"/>
        </w:rPr>
      </w:pPr>
    </w:p>
    <w:p w:rsidR="000C6833" w:rsidRPr="005B6C07" w:rsidRDefault="000C6833" w:rsidP="000C6833">
      <w:pPr>
        <w:pStyle w:val="StandaardTab"/>
      </w:pPr>
      <w:r w:rsidRPr="005B6C07">
        <w:t xml:space="preserve">Het werkgeversdeel van de sociale lasten is 28% van het brutoloon inclusief </w:t>
      </w:r>
      <w:proofErr w:type="spellStart"/>
      <w:r w:rsidRPr="005B6C07">
        <w:t>vakantie-toeslag</w:t>
      </w:r>
      <w:proofErr w:type="spellEnd"/>
      <w:r w:rsidRPr="005B6C07">
        <w:t xml:space="preserve">. </w:t>
      </w:r>
    </w:p>
    <w:p w:rsidR="000C6833" w:rsidRPr="005B6C07" w:rsidRDefault="000C6833" w:rsidP="000C6833">
      <w:pPr>
        <w:pStyle w:val="examenvraag"/>
      </w:pPr>
      <w:r w:rsidRPr="005B6C07">
        <w:rPr>
          <w:u w:val="single"/>
        </w:rPr>
        <w:t>(4)</w:t>
      </w:r>
      <w:r w:rsidRPr="005B6C07">
        <w:tab/>
        <w:t>3</w:t>
      </w:r>
      <w:r w:rsidRPr="005B6C07">
        <w:tab/>
        <w:t xml:space="preserve">Bereken de totale loonkosten van Kevin Fleuren over 2018 voor Chesapeake. </w:t>
      </w:r>
    </w:p>
    <w:p w:rsidR="0043751C" w:rsidRPr="005B6C07" w:rsidRDefault="00262FA1" w:rsidP="00355A93">
      <w:pPr>
        <w:pStyle w:val="examenvraag"/>
      </w:pPr>
      <w:r w:rsidRPr="005B6C07">
        <w:t>(8)</w:t>
      </w:r>
      <w:r w:rsidR="0043751C" w:rsidRPr="005B6C07">
        <w:br w:type="page"/>
      </w:r>
    </w:p>
    <w:p w:rsidR="0043751C" w:rsidRPr="005B6C07" w:rsidRDefault="0043751C" w:rsidP="0043751C">
      <w:pPr>
        <w:pStyle w:val="Kop2"/>
      </w:pPr>
      <w:r w:rsidRPr="005B6C07">
        <w:lastRenderedPageBreak/>
        <w:t>Uitwerkbijlage</w:t>
      </w:r>
    </w:p>
    <w:p w:rsidR="0043751C" w:rsidRPr="005B6C07" w:rsidRDefault="0043751C" w:rsidP="0043751C">
      <w:pPr>
        <w:pStyle w:val="StandaardD-toetscijfers"/>
        <w:rPr>
          <w:b/>
        </w:rPr>
      </w:pPr>
      <w:r w:rsidRPr="005B6C07">
        <w:rPr>
          <w:b/>
        </w:rPr>
        <w:tab/>
      </w:r>
      <w:r w:rsidRPr="005B6C07">
        <w:rPr>
          <w:b/>
        </w:rPr>
        <w:tab/>
      </w:r>
      <w:r w:rsidRPr="005B6C07">
        <w:rPr>
          <w:b/>
        </w:rPr>
        <w:tab/>
      </w:r>
      <w:r w:rsidRPr="005B6C07">
        <w:rPr>
          <w:b/>
        </w:rPr>
        <w:tab/>
      </w:r>
      <w:r w:rsidRPr="005B6C07">
        <w:rPr>
          <w:b/>
        </w:rPr>
        <w:tab/>
        <w:t xml:space="preserve">                                                               Naam: …………………………………….</w:t>
      </w:r>
    </w:p>
    <w:p w:rsidR="0043751C" w:rsidRPr="005B6C07" w:rsidRDefault="0043751C" w:rsidP="0043751C">
      <w:pPr>
        <w:pStyle w:val="StandaardD-toetscijfers"/>
        <w:rPr>
          <w:b/>
        </w:rPr>
      </w:pPr>
      <w:r w:rsidRPr="005B6C07">
        <w:rPr>
          <w:b/>
        </w:rPr>
        <w:t>Vraag 2</w:t>
      </w:r>
      <w:r w:rsidRPr="005B6C07">
        <w:rPr>
          <w:b/>
        </w:rPr>
        <w:tab/>
      </w:r>
    </w:p>
    <w:p w:rsidR="0043751C" w:rsidRPr="005B6C07" w:rsidRDefault="0043751C" w:rsidP="0043751C">
      <w:pPr>
        <w:pStyle w:val="StandaardD-toetscijfers"/>
        <w:rPr>
          <w:b/>
        </w:rPr>
      </w:pPr>
    </w:p>
    <w:tbl>
      <w:tblPr>
        <w:tblStyle w:val="TableGrid"/>
        <w:tblW w:w="70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80"/>
        <w:gridCol w:w="3104"/>
        <w:gridCol w:w="3104"/>
      </w:tblGrid>
      <w:tr w:rsidR="0043751C" w:rsidRPr="005B6C07" w:rsidTr="00355A93">
        <w:trPr>
          <w:trHeight w:val="794"/>
        </w:trPr>
        <w:tc>
          <w:tcPr>
            <w:tcW w:w="809" w:type="dxa"/>
            <w:vAlign w:val="center"/>
          </w:tcPr>
          <w:p w:rsidR="0043751C" w:rsidRPr="005B6C07" w:rsidRDefault="0043751C" w:rsidP="005B6C07">
            <w:pPr>
              <w:pStyle w:val="StandaardTabel0"/>
              <w:jc w:val="center"/>
            </w:pPr>
          </w:p>
        </w:tc>
        <w:tc>
          <w:tcPr>
            <w:tcW w:w="2856" w:type="dxa"/>
            <w:vAlign w:val="center"/>
          </w:tcPr>
          <w:p w:rsidR="0043751C" w:rsidRPr="005B6C07" w:rsidRDefault="0043751C" w:rsidP="0043751C">
            <w:pPr>
              <w:pStyle w:val="StandaardTabel0"/>
              <w:jc w:val="left"/>
            </w:pPr>
            <w:r w:rsidRPr="005B6C07">
              <w:t xml:space="preserve">Wettelijk vereiste aan individuele arbeidsovereenkomst </w:t>
            </w:r>
          </w:p>
        </w:tc>
        <w:tc>
          <w:tcPr>
            <w:tcW w:w="2856" w:type="dxa"/>
            <w:vAlign w:val="center"/>
          </w:tcPr>
          <w:p w:rsidR="0043751C" w:rsidRPr="005B6C07" w:rsidRDefault="0043751C" w:rsidP="0043751C">
            <w:pPr>
              <w:pStyle w:val="StandaardTabel0"/>
              <w:jc w:val="left"/>
            </w:pPr>
            <w:r w:rsidRPr="005B6C07">
              <w:t xml:space="preserve">Artikelen uit arbeidsovereenkomst van Chesapeake </w:t>
            </w:r>
          </w:p>
        </w:tc>
      </w:tr>
      <w:tr w:rsidR="0043751C" w:rsidRPr="005B6C07" w:rsidTr="00355A93">
        <w:trPr>
          <w:trHeight w:val="794"/>
        </w:trPr>
        <w:tc>
          <w:tcPr>
            <w:tcW w:w="809" w:type="dxa"/>
            <w:vAlign w:val="center"/>
          </w:tcPr>
          <w:p w:rsidR="0043751C" w:rsidRPr="005B6C07" w:rsidRDefault="0043751C" w:rsidP="0043751C">
            <w:pPr>
              <w:pStyle w:val="StandaardTabel0"/>
              <w:jc w:val="center"/>
            </w:pPr>
            <w:r w:rsidRPr="005B6C07">
              <w:t>1</w:t>
            </w:r>
          </w:p>
        </w:tc>
        <w:tc>
          <w:tcPr>
            <w:tcW w:w="2856" w:type="dxa"/>
          </w:tcPr>
          <w:p w:rsidR="0043751C" w:rsidRPr="005B6C07" w:rsidRDefault="0043751C" w:rsidP="005B6C07">
            <w:pPr>
              <w:pStyle w:val="StandaardTabel0"/>
              <w:jc w:val="left"/>
            </w:pPr>
            <w:r w:rsidRPr="005B6C07">
              <w:t xml:space="preserve"> </w:t>
            </w:r>
          </w:p>
        </w:tc>
        <w:tc>
          <w:tcPr>
            <w:tcW w:w="2856" w:type="dxa"/>
          </w:tcPr>
          <w:p w:rsidR="0043751C" w:rsidRPr="005B6C07" w:rsidRDefault="0043751C" w:rsidP="005B6C07">
            <w:pPr>
              <w:pStyle w:val="StandaardTabel0"/>
              <w:jc w:val="left"/>
            </w:pPr>
            <w:r w:rsidRPr="005B6C07">
              <w:t xml:space="preserve"> </w:t>
            </w:r>
          </w:p>
        </w:tc>
      </w:tr>
      <w:tr w:rsidR="0043751C" w:rsidRPr="005B6C07" w:rsidTr="00355A93">
        <w:trPr>
          <w:trHeight w:val="794"/>
        </w:trPr>
        <w:tc>
          <w:tcPr>
            <w:tcW w:w="809" w:type="dxa"/>
            <w:vAlign w:val="center"/>
          </w:tcPr>
          <w:p w:rsidR="0043751C" w:rsidRPr="005B6C07" w:rsidRDefault="0043751C" w:rsidP="0043751C">
            <w:pPr>
              <w:pStyle w:val="StandaardTabel0"/>
              <w:jc w:val="center"/>
            </w:pPr>
            <w:r w:rsidRPr="005B6C07">
              <w:t>2</w:t>
            </w:r>
          </w:p>
        </w:tc>
        <w:tc>
          <w:tcPr>
            <w:tcW w:w="2856" w:type="dxa"/>
          </w:tcPr>
          <w:p w:rsidR="0043751C" w:rsidRPr="005B6C07" w:rsidRDefault="0043751C" w:rsidP="005B6C07">
            <w:pPr>
              <w:pStyle w:val="StandaardTabel0"/>
              <w:jc w:val="left"/>
            </w:pPr>
            <w:r w:rsidRPr="005B6C07">
              <w:t xml:space="preserve"> </w:t>
            </w:r>
          </w:p>
        </w:tc>
        <w:tc>
          <w:tcPr>
            <w:tcW w:w="2856" w:type="dxa"/>
          </w:tcPr>
          <w:p w:rsidR="0043751C" w:rsidRPr="005B6C07" w:rsidRDefault="0043751C" w:rsidP="005B6C07">
            <w:pPr>
              <w:pStyle w:val="StandaardTabel0"/>
              <w:jc w:val="left"/>
            </w:pPr>
            <w:r w:rsidRPr="005B6C07">
              <w:t xml:space="preserve"> </w:t>
            </w:r>
          </w:p>
        </w:tc>
      </w:tr>
      <w:tr w:rsidR="0043751C" w:rsidRPr="005B6C07" w:rsidTr="00355A93">
        <w:trPr>
          <w:trHeight w:val="794"/>
        </w:trPr>
        <w:tc>
          <w:tcPr>
            <w:tcW w:w="809" w:type="dxa"/>
            <w:vAlign w:val="center"/>
          </w:tcPr>
          <w:p w:rsidR="0043751C" w:rsidRPr="005B6C07" w:rsidRDefault="0043751C" w:rsidP="0043751C">
            <w:pPr>
              <w:pStyle w:val="StandaardTabel0"/>
              <w:jc w:val="center"/>
            </w:pPr>
            <w:r w:rsidRPr="005B6C07">
              <w:t>3</w:t>
            </w:r>
          </w:p>
        </w:tc>
        <w:tc>
          <w:tcPr>
            <w:tcW w:w="2856" w:type="dxa"/>
          </w:tcPr>
          <w:p w:rsidR="0043751C" w:rsidRPr="005B6C07" w:rsidRDefault="0043751C" w:rsidP="005B6C07">
            <w:pPr>
              <w:pStyle w:val="StandaardTabel0"/>
              <w:jc w:val="left"/>
            </w:pPr>
            <w:r w:rsidRPr="005B6C07">
              <w:t xml:space="preserve"> </w:t>
            </w:r>
          </w:p>
        </w:tc>
        <w:tc>
          <w:tcPr>
            <w:tcW w:w="2856" w:type="dxa"/>
          </w:tcPr>
          <w:p w:rsidR="0043751C" w:rsidRPr="005B6C07" w:rsidRDefault="0043751C" w:rsidP="005B6C07">
            <w:pPr>
              <w:pStyle w:val="StandaardTabel0"/>
              <w:jc w:val="left"/>
            </w:pPr>
            <w:r w:rsidRPr="005B6C07">
              <w:t xml:space="preserve"> </w:t>
            </w:r>
          </w:p>
        </w:tc>
      </w:tr>
    </w:tbl>
    <w:p w:rsidR="0043751C" w:rsidRPr="005B6C07" w:rsidRDefault="0043751C" w:rsidP="0043751C">
      <w:pPr>
        <w:pStyle w:val="StandaardD-toetscijfers"/>
        <w:rPr>
          <w:b/>
        </w:rPr>
      </w:pPr>
    </w:p>
    <w:p w:rsidR="0043751C" w:rsidRPr="005B6C07" w:rsidRDefault="0043751C" w:rsidP="009C584B">
      <w:pPr>
        <w:pStyle w:val="Examencorrectie"/>
      </w:pPr>
    </w:p>
    <w:p w:rsidR="000C6833" w:rsidRPr="005B6C07" w:rsidRDefault="000C6833">
      <w:pPr>
        <w:suppressAutoHyphens w:val="0"/>
        <w:spacing w:after="160" w:line="259" w:lineRule="auto"/>
        <w:jc w:val="left"/>
      </w:pPr>
      <w:r w:rsidRPr="005B6C07">
        <w:br w:type="page"/>
      </w:r>
    </w:p>
    <w:p w:rsidR="000C6833" w:rsidRPr="005B6C07" w:rsidRDefault="00661354" w:rsidP="000C6833">
      <w:pPr>
        <w:pStyle w:val="Kop1"/>
      </w:pPr>
      <w:r w:rsidRPr="005B6C07">
        <w:lastRenderedPageBreak/>
        <w:t>Rachel en Mike</w:t>
      </w:r>
    </w:p>
    <w:p w:rsidR="000C6833" w:rsidRPr="005B6C07" w:rsidRDefault="000C6833" w:rsidP="00355A93">
      <w:pPr>
        <w:pStyle w:val="StandaardD-toetscijfers"/>
      </w:pPr>
    </w:p>
    <w:p w:rsidR="000C6833" w:rsidRPr="005B6C07" w:rsidRDefault="000C6833" w:rsidP="000C6833">
      <w:pPr>
        <w:pStyle w:val="StandaardTab"/>
        <w:rPr>
          <w:i/>
        </w:rPr>
      </w:pPr>
      <w:r w:rsidRPr="005B6C07">
        <w:rPr>
          <w:i/>
        </w:rPr>
        <w:t xml:space="preserve">Bij deze opgave horen de informatiebronnen 1 en 2. </w:t>
      </w:r>
    </w:p>
    <w:p w:rsidR="000C6833" w:rsidRPr="005B6C07" w:rsidRDefault="000C6833" w:rsidP="000C6833">
      <w:pPr>
        <w:pStyle w:val="StandaardTab"/>
        <w:rPr>
          <w:i/>
        </w:rPr>
      </w:pPr>
      <w:r w:rsidRPr="005B6C07">
        <w:rPr>
          <w:i/>
        </w:rPr>
        <w:t xml:space="preserve">Bij deze opgave blijven de belastingen buiten beschouwing. </w:t>
      </w:r>
    </w:p>
    <w:p w:rsidR="000C6833" w:rsidRPr="005B6C07" w:rsidRDefault="000C6833" w:rsidP="00355A93">
      <w:pPr>
        <w:pStyle w:val="StandaardD-toetscijfers"/>
      </w:pPr>
      <w:r w:rsidRPr="005B6C07">
        <w:t xml:space="preserve"> </w:t>
      </w:r>
    </w:p>
    <w:p w:rsidR="000C6833" w:rsidRPr="005B6C07" w:rsidRDefault="000C6833" w:rsidP="000C6833">
      <w:pPr>
        <w:pStyle w:val="StandaardTab"/>
      </w:pPr>
      <w:r w:rsidRPr="005B6C07">
        <w:t xml:space="preserve">Rachel de Koning en Mike de Boer hebben elkaar tijdens hun studie bedrijfskunde ontmoet. Rachel de Koning werkt als freelancer en Mike de Boer heeft een baan in loondienst.  Na een relatie van enkele jaren zijn ze op 1 september 2010 in gemeenschap van goederen getrouwd.  </w:t>
      </w:r>
    </w:p>
    <w:p w:rsidR="000C6833" w:rsidRPr="005B6C07" w:rsidRDefault="000C6833" w:rsidP="00355A93">
      <w:pPr>
        <w:pStyle w:val="StandaardD-toetscijfers"/>
      </w:pPr>
      <w:r w:rsidRPr="005B6C07">
        <w:t xml:space="preserve"> </w:t>
      </w:r>
    </w:p>
    <w:p w:rsidR="000C6833" w:rsidRPr="005B6C07" w:rsidRDefault="000C6833" w:rsidP="000C6833">
      <w:pPr>
        <w:pStyle w:val="StandaardTab"/>
      </w:pPr>
      <w:r w:rsidRPr="005B6C07">
        <w:t xml:space="preserve">Helaas houdt het huwelijk van Rachel de Koning en Mike de Boer geen stand. In 2018 gaan ze uit elkaar en vragen een echtscheiding aan. Ze hebben geen kinderen gekregen. De scheiding wordt officieel uitgesproken en ingeschreven op 31 december 2018. </w:t>
      </w:r>
    </w:p>
    <w:p w:rsidR="000C6833" w:rsidRPr="005B6C07" w:rsidRDefault="000C6833" w:rsidP="00355A93">
      <w:pPr>
        <w:pStyle w:val="StandaardD-toetscijfers"/>
      </w:pPr>
      <w:r w:rsidRPr="005B6C07">
        <w:t xml:space="preserve"> </w:t>
      </w:r>
    </w:p>
    <w:p w:rsidR="000C6833" w:rsidRPr="005B6C07" w:rsidRDefault="000C6833" w:rsidP="000C6833">
      <w:pPr>
        <w:pStyle w:val="examenvraag"/>
      </w:pPr>
      <w:r w:rsidRPr="005B6C07">
        <w:t>(1)</w:t>
      </w:r>
      <w:r w:rsidRPr="005B6C07">
        <w:tab/>
        <w:t>1</w:t>
      </w:r>
      <w:r w:rsidRPr="005B6C07">
        <w:tab/>
        <w:t xml:space="preserve">Wie spreekt officieel de scheiding van Mike de Boer en Rachel de Koning uit? </w:t>
      </w:r>
    </w:p>
    <w:p w:rsidR="000C6833" w:rsidRPr="005B6C07" w:rsidRDefault="000C6833" w:rsidP="00355A93">
      <w:pPr>
        <w:pStyle w:val="StandaardD-toetscijfers"/>
      </w:pPr>
      <w:r w:rsidRPr="005B6C07">
        <w:t xml:space="preserve"> </w:t>
      </w:r>
    </w:p>
    <w:p w:rsidR="000C6833" w:rsidRPr="005B6C07" w:rsidRDefault="000C6833" w:rsidP="000C6833">
      <w:pPr>
        <w:pStyle w:val="StandaardTab"/>
      </w:pPr>
      <w:r w:rsidRPr="005B6C07">
        <w:t xml:space="preserve">Mike de Boer wil weten wat voor hem de financiële gevolgen zijn van de scheiding. Van zijn advocaat hoort hij dat er alimentatieverplichtingen zijn en dat er een verdeling komt van de tijdens het huwelijk opgebouwde bedrijfspensioenrechten.  </w:t>
      </w:r>
    </w:p>
    <w:p w:rsidR="000C6833" w:rsidRPr="005B6C07" w:rsidRDefault="000C6833" w:rsidP="00355A93">
      <w:pPr>
        <w:pStyle w:val="StandaardD-toetscijfers"/>
      </w:pPr>
      <w:r w:rsidRPr="005B6C07">
        <w:t xml:space="preserve"> </w:t>
      </w:r>
    </w:p>
    <w:p w:rsidR="000C6833" w:rsidRPr="005B6C07" w:rsidRDefault="000C6833" w:rsidP="000C6833">
      <w:pPr>
        <w:pStyle w:val="StandaardTab"/>
        <w:rPr>
          <w:b/>
        </w:rPr>
      </w:pPr>
      <w:r w:rsidRPr="005B6C07">
        <w:rPr>
          <w:b/>
        </w:rPr>
        <w:t>Alimentatieverplichtingen</w:t>
      </w:r>
    </w:p>
    <w:p w:rsidR="000C6833" w:rsidRPr="005B6C07" w:rsidRDefault="000C6833" w:rsidP="000C6833">
      <w:pPr>
        <w:pStyle w:val="StandaardTab"/>
      </w:pPr>
      <w:r w:rsidRPr="005B6C07">
        <w:t>Na onderling overleg en op advies van advocaten wordt vastgelegd in de echtscheidings</w:t>
      </w:r>
      <w:r w:rsidR="00584A0B" w:rsidRPr="005B6C07">
        <w:t>-</w:t>
      </w:r>
      <w:r w:rsidRPr="005B6C07">
        <w:t xml:space="preserve">beschikking dat Mike de Boer aan Rachel de Koning een maandelijkse alimentatie betaalt. De hoogte van deze alimentatie is berekend volgens een standaardberekening. Relevante gegevens voor de standaardberekening staan in informatiebron </w:t>
      </w:r>
      <w:r w:rsidR="00584A0B" w:rsidRPr="005B6C07">
        <w:t>1</w:t>
      </w:r>
      <w:r w:rsidRPr="005B6C07">
        <w:t xml:space="preserve">.  </w:t>
      </w:r>
    </w:p>
    <w:p w:rsidR="000C6833" w:rsidRPr="005B6C07" w:rsidRDefault="000C6833" w:rsidP="00355A93">
      <w:pPr>
        <w:pStyle w:val="StandaardD-toetscijfers"/>
      </w:pPr>
      <w:r w:rsidRPr="005B6C07">
        <w:t xml:space="preserve"> </w:t>
      </w:r>
    </w:p>
    <w:p w:rsidR="000C6833" w:rsidRPr="005B6C07" w:rsidRDefault="000C6833" w:rsidP="000C6833">
      <w:pPr>
        <w:pStyle w:val="examenvraag"/>
      </w:pPr>
      <w:r w:rsidRPr="005B6C07">
        <w:t>(4)</w:t>
      </w:r>
      <w:r w:rsidRPr="005B6C07">
        <w:tab/>
        <w:t>2</w:t>
      </w:r>
      <w:r w:rsidRPr="005B6C07">
        <w:tab/>
        <w:t xml:space="preserve">Bereken de maandelijkse alimentatieverplichting van Mike de Boer aan Rachel de Koning. </w:t>
      </w:r>
      <w:r w:rsidRPr="005B6C07">
        <w:rPr>
          <w:i/>
        </w:rPr>
        <w:t>Vul hiervoor de uitwerkbijlage in.</w:t>
      </w:r>
      <w:r w:rsidRPr="005B6C07">
        <w:t xml:space="preserve">  </w:t>
      </w:r>
    </w:p>
    <w:p w:rsidR="00584A0B" w:rsidRPr="005B6C07" w:rsidRDefault="00584A0B" w:rsidP="00355A93">
      <w:pPr>
        <w:pStyle w:val="StandaardD-toetscijfers"/>
      </w:pPr>
    </w:p>
    <w:p w:rsidR="000C6833" w:rsidRPr="005B6C07" w:rsidRDefault="000C6833" w:rsidP="000C6833">
      <w:pPr>
        <w:pStyle w:val="StandaardTab"/>
        <w:rPr>
          <w:b/>
        </w:rPr>
      </w:pPr>
      <w:r w:rsidRPr="005B6C07">
        <w:rPr>
          <w:b/>
        </w:rPr>
        <w:t>Bedrijfspensioenrechten</w:t>
      </w:r>
    </w:p>
    <w:p w:rsidR="000C6833" w:rsidRPr="005B6C07" w:rsidRDefault="000C6833" w:rsidP="000C6833">
      <w:pPr>
        <w:pStyle w:val="StandaardTab"/>
      </w:pPr>
      <w:r w:rsidRPr="005B6C07">
        <w:t xml:space="preserve">Bij de scheiding is ook geregeld dat de bedrijfspensioenen van zowel Mike de Boer als Rachel de Koning verdeeld worden. Het bedrijfspensioen wordt verdeeld volgens de Wet verevening pensioenrechten bij scheiding. Relevante gegevens voor de verdeling van het bedrijfspensioen staan in informatiebron </w:t>
      </w:r>
      <w:r w:rsidR="00584A0B" w:rsidRPr="005B6C07">
        <w:t>2</w:t>
      </w:r>
      <w:r w:rsidRPr="005B6C07">
        <w:t xml:space="preserve">.  </w:t>
      </w:r>
    </w:p>
    <w:p w:rsidR="000C6833" w:rsidRPr="005B6C07" w:rsidRDefault="000C6833" w:rsidP="00355A93">
      <w:pPr>
        <w:pStyle w:val="StandaardD-toetscijfers"/>
      </w:pPr>
      <w:r w:rsidRPr="005B6C07">
        <w:t xml:space="preserve"> </w:t>
      </w:r>
    </w:p>
    <w:p w:rsidR="00262FA1" w:rsidRPr="005B6C07" w:rsidRDefault="000C6833" w:rsidP="000C6833">
      <w:pPr>
        <w:pStyle w:val="examenvraag"/>
      </w:pPr>
      <w:r w:rsidRPr="005B6C07">
        <w:rPr>
          <w:u w:val="single"/>
        </w:rPr>
        <w:t>(3)</w:t>
      </w:r>
      <w:r w:rsidRPr="005B6C07">
        <w:tab/>
        <w:t>3</w:t>
      </w:r>
      <w:r w:rsidRPr="005B6C07">
        <w:tab/>
        <w:t xml:space="preserve">Bereken het bedrag dat van Mike de Boer opgebouwd bedrijfspensioen aan </w:t>
      </w:r>
    </w:p>
    <w:p w:rsidR="000C6833" w:rsidRPr="005B6C07" w:rsidRDefault="00262FA1" w:rsidP="000C6833">
      <w:pPr>
        <w:pStyle w:val="examenvraag"/>
      </w:pPr>
      <w:r w:rsidRPr="005B6C07">
        <w:tab/>
      </w:r>
      <w:r w:rsidRPr="005B6C07">
        <w:tab/>
      </w:r>
      <w:r w:rsidR="000C6833" w:rsidRPr="005B6C07">
        <w:t xml:space="preserve">Rachel de Koning wordt uitgekeerd op zijn pensioendatum.  </w:t>
      </w:r>
    </w:p>
    <w:p w:rsidR="000C6833" w:rsidRPr="005B6C07" w:rsidRDefault="000C6833" w:rsidP="000C6833">
      <w:pPr>
        <w:pStyle w:val="examenvraag"/>
        <w:rPr>
          <w:i/>
        </w:rPr>
      </w:pPr>
      <w:r w:rsidRPr="005B6C07">
        <w:rPr>
          <w:i/>
        </w:rPr>
        <w:tab/>
      </w:r>
      <w:r w:rsidRPr="005B6C07">
        <w:rPr>
          <w:i/>
        </w:rPr>
        <w:tab/>
        <w:t>Vul hiervoor de uitwerkbijlage in</w:t>
      </w:r>
      <w:r w:rsidR="00584A0B" w:rsidRPr="005B6C07">
        <w:rPr>
          <w:i/>
        </w:rPr>
        <w:t>.</w:t>
      </w:r>
    </w:p>
    <w:p w:rsidR="00355A93" w:rsidRPr="005B6C07" w:rsidRDefault="00355A93" w:rsidP="00355A93">
      <w:pPr>
        <w:pStyle w:val="examenvraag"/>
      </w:pPr>
      <w:r w:rsidRPr="005B6C07">
        <w:t>(8)</w:t>
      </w:r>
    </w:p>
    <w:p w:rsidR="00584A0B" w:rsidRPr="005B6C07" w:rsidRDefault="00584A0B" w:rsidP="00584A0B">
      <w:pPr>
        <w:pStyle w:val="examenvraag"/>
        <w:rPr>
          <w:sz w:val="8"/>
        </w:rPr>
      </w:pPr>
      <w:r w:rsidRPr="005B6C07">
        <w:rPr>
          <w:sz w:val="8"/>
        </w:rPr>
        <w:tab/>
      </w:r>
      <w:r w:rsidRPr="005B6C07">
        <w:rPr>
          <w:sz w:val="8"/>
        </w:rPr>
        <w:tab/>
      </w:r>
    </w:p>
    <w:p w:rsidR="00355A93" w:rsidRPr="005B6C07" w:rsidRDefault="00355A93">
      <w:pPr>
        <w:suppressAutoHyphens w:val="0"/>
        <w:spacing w:after="160" w:line="259" w:lineRule="auto"/>
        <w:jc w:val="left"/>
        <w:rPr>
          <w:b/>
          <w:sz w:val="32"/>
          <w:szCs w:val="26"/>
        </w:rPr>
      </w:pPr>
      <w:r w:rsidRPr="005B6C07">
        <w:br w:type="page"/>
      </w:r>
    </w:p>
    <w:p w:rsidR="003F1D8F" w:rsidRPr="005B6C07" w:rsidRDefault="003F1D8F" w:rsidP="00542FF7">
      <w:pPr>
        <w:pStyle w:val="StandaardD-toetscijfersinformatiebron"/>
      </w:pPr>
      <w:r w:rsidRPr="005B6C07">
        <w:lastRenderedPageBreak/>
        <w:t>Informatiebron 1</w:t>
      </w:r>
      <w:r w:rsidR="00542FF7">
        <w:tab/>
      </w:r>
      <w:r w:rsidRPr="005B6C07">
        <w:t xml:space="preserve">Informatie met betrekking tot het bepalen van de alimentatie </w:t>
      </w:r>
    </w:p>
    <w:p w:rsidR="003F1D8F" w:rsidRPr="005B6C07" w:rsidRDefault="003F1D8F" w:rsidP="003F1D8F">
      <w:pPr>
        <w:pStyle w:val="StandaardTab"/>
        <w:rPr>
          <w:sz w:val="10"/>
        </w:rPr>
      </w:pPr>
      <w:r w:rsidRPr="005B6C07">
        <w:rPr>
          <w:sz w:val="10"/>
        </w:rPr>
        <w:t xml:space="preserve">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rPr>
          <w:b/>
        </w:rPr>
      </w:pPr>
      <w:r w:rsidRPr="005B6C07">
        <w:rPr>
          <w:b/>
        </w:rPr>
        <w:t xml:space="preserve">Regels bij het betalen van alimentatie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rPr>
          <w:sz w:val="10"/>
        </w:rPr>
      </w:pPr>
      <w:r w:rsidRPr="005B6C07">
        <w:rPr>
          <w:sz w:val="10"/>
        </w:rPr>
        <w:t xml:space="preserve">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pPr>
      <w:r w:rsidRPr="005B6C07">
        <w:t xml:space="preserve">De partner met het hoogste netto-inkomen (betalende partner) betaalt maandelijks alimentatie aan de partner met het laagste netto-inkomen (ontvangende partner).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rPr>
          <w:sz w:val="10"/>
        </w:rPr>
      </w:pPr>
      <w:r w:rsidRPr="005B6C07">
        <w:rPr>
          <w:sz w:val="10"/>
        </w:rPr>
        <w:t xml:space="preserve">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rPr>
          <w:b/>
        </w:rPr>
      </w:pPr>
      <w:r w:rsidRPr="005B6C07">
        <w:rPr>
          <w:b/>
        </w:rPr>
        <w:t xml:space="preserve">Behoefte van de ontvangende partner: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pPr>
      <w:r w:rsidRPr="005B6C07">
        <w:t xml:space="preserve">Deze behoefte wordt vastgesteld op 60% van het maandelijks netto-inkomen (exclusief vakantiegeld) dat beide partners samen verdienden, verminderd met het netto-inkomen (exclusief vakantiegeld) van de ontvangende partner.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rPr>
          <w:sz w:val="10"/>
        </w:rPr>
      </w:pPr>
      <w:r w:rsidRPr="005B6C07">
        <w:rPr>
          <w:sz w:val="10"/>
        </w:rPr>
        <w:t xml:space="preserve">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rPr>
          <w:b/>
        </w:rPr>
      </w:pPr>
      <w:r w:rsidRPr="005B6C07">
        <w:rPr>
          <w:b/>
        </w:rPr>
        <w:t xml:space="preserve">Draagkrachtruimte van de betalende partner: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pPr>
      <w:r w:rsidRPr="005B6C07">
        <w:t xml:space="preserve">Dit is  het bedrag dat de betalende partner op kan brengen. De draagkrachtruimte is het maandelijks netto-inkomen inclusief vakantiegeld van de betalende partner minus een bedrag voor levensonderhoud. Het bedrag van levensonderhoud dat de betalende partner zelf nodig heeft bestaat uit een bedrag van € 695 (bijvoorbeeld voor </w:t>
      </w:r>
      <w:proofErr w:type="spellStart"/>
      <w:r w:rsidRPr="005B6C07">
        <w:t>bood-schappen</w:t>
      </w:r>
      <w:proofErr w:type="spellEnd"/>
      <w:r w:rsidRPr="005B6C07">
        <w:t xml:space="preserve">) plus een bedrag voor uitgaven aan woon- en zorglasten.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rPr>
          <w:sz w:val="10"/>
        </w:rPr>
      </w:pPr>
      <w:r w:rsidRPr="005B6C07">
        <w:rPr>
          <w:sz w:val="10"/>
        </w:rPr>
        <w:t xml:space="preserve"> </w:t>
      </w:r>
    </w:p>
    <w:p w:rsidR="003F1D8F" w:rsidRPr="005B6C07" w:rsidRDefault="003F1D8F" w:rsidP="003F1D8F">
      <w:pPr>
        <w:pStyle w:val="StandaardTab"/>
        <w:pBdr>
          <w:top w:val="single" w:sz="4" w:space="1" w:color="auto"/>
          <w:left w:val="single" w:sz="4" w:space="4" w:color="auto"/>
          <w:bottom w:val="single" w:sz="4" w:space="1" w:color="auto"/>
          <w:right w:val="single" w:sz="4" w:space="4" w:color="auto"/>
        </w:pBdr>
      </w:pPr>
      <w:r w:rsidRPr="005B6C07">
        <w:rPr>
          <w:b/>
        </w:rPr>
        <w:t>Alimentatie</w:t>
      </w:r>
      <w:r w:rsidRPr="005B6C07">
        <w:t xml:space="preserve">: De te betalen alimentatie is 60% van de draagkrachtruimte, met een maximum van de behoefte van de ontvangende partner. </w:t>
      </w:r>
    </w:p>
    <w:p w:rsidR="003F1D8F" w:rsidRPr="005B6C07" w:rsidRDefault="003F1D8F" w:rsidP="003F1D8F">
      <w:pPr>
        <w:pStyle w:val="StandaardTab"/>
        <w:rPr>
          <w:sz w:val="10"/>
        </w:rPr>
      </w:pPr>
      <w:r w:rsidRPr="005B6C07">
        <w:rPr>
          <w:sz w:val="10"/>
        </w:rPr>
        <w:t xml:space="preserve"> </w:t>
      </w:r>
    </w:p>
    <w:p w:rsidR="003F1D8F" w:rsidRPr="005B6C07" w:rsidRDefault="003F1D8F" w:rsidP="003F1D8F">
      <w:pPr>
        <w:pStyle w:val="StandaardTab"/>
        <w:rPr>
          <w:b/>
        </w:rPr>
      </w:pPr>
      <w:r w:rsidRPr="005B6C07">
        <w:rPr>
          <w:b/>
        </w:rPr>
        <w:t xml:space="preserve">Aanvullende gegevens </w:t>
      </w:r>
    </w:p>
    <w:p w:rsidR="003F1D8F" w:rsidRPr="005B6C07" w:rsidRDefault="003F1D8F" w:rsidP="003F1D8F">
      <w:pPr>
        <w:pStyle w:val="StandaardTab"/>
      </w:pPr>
      <w:r w:rsidRPr="005B6C07">
        <w:t xml:space="preserve">Gegevens van Mike de Boer per maand in 2019 </w:t>
      </w:r>
    </w:p>
    <w:p w:rsidR="003F1D8F" w:rsidRPr="005B6C07" w:rsidRDefault="003F1D8F" w:rsidP="003F1D8F">
      <w:pPr>
        <w:pStyle w:val="Standaard-Opsommingpunt"/>
      </w:pPr>
      <w:r w:rsidRPr="005B6C07">
        <w:t xml:space="preserve">Netto-inkomen </w:t>
      </w:r>
      <w:r w:rsidR="00542FF7">
        <w:t xml:space="preserve">  </w:t>
      </w:r>
      <w:r w:rsidRPr="005B6C07">
        <w:t xml:space="preserve">€ 2.600, exclusief 5% vakantiegeld over het </w:t>
      </w:r>
      <w:r w:rsidR="00542FF7" w:rsidRPr="005B6C07">
        <w:t>netto-inkomen</w:t>
      </w:r>
      <w:r w:rsidR="00542FF7">
        <w:t>.</w:t>
      </w:r>
    </w:p>
    <w:p w:rsidR="003F1D8F" w:rsidRPr="005B6C07" w:rsidRDefault="003F1D8F" w:rsidP="003F1D8F">
      <w:pPr>
        <w:pStyle w:val="Standaard-Opsommingpunt"/>
      </w:pPr>
      <w:r w:rsidRPr="005B6C07">
        <w:t xml:space="preserve">Woonlasten  </w:t>
      </w:r>
      <w:r w:rsidR="00542FF7">
        <w:t xml:space="preserve">      </w:t>
      </w:r>
      <w:r w:rsidRPr="005B6C07">
        <w:t xml:space="preserve"> €</w:t>
      </w:r>
      <w:r w:rsidR="00542FF7">
        <w:t xml:space="preserve">   </w:t>
      </w:r>
      <w:r w:rsidRPr="005B6C07">
        <w:t xml:space="preserve"> 900 </w:t>
      </w:r>
    </w:p>
    <w:p w:rsidR="003F1D8F" w:rsidRPr="005B6C07" w:rsidRDefault="003F1D8F" w:rsidP="003F1D8F">
      <w:pPr>
        <w:pStyle w:val="Standaard-Opsommingpunt"/>
      </w:pPr>
      <w:r w:rsidRPr="005B6C07">
        <w:t xml:space="preserve">Zorglasten  </w:t>
      </w:r>
      <w:r w:rsidRPr="005B6C07">
        <w:tab/>
        <w:t xml:space="preserve">  </w:t>
      </w:r>
      <w:r w:rsidR="00542FF7">
        <w:t xml:space="preserve">     </w:t>
      </w:r>
      <w:r w:rsidRPr="005B6C07">
        <w:t xml:space="preserve">€ </w:t>
      </w:r>
      <w:r w:rsidR="00542FF7">
        <w:t xml:space="preserve">   </w:t>
      </w:r>
      <w:r w:rsidRPr="005B6C07">
        <w:t xml:space="preserve">100 </w:t>
      </w:r>
    </w:p>
    <w:p w:rsidR="003F1D8F" w:rsidRPr="005B6C07" w:rsidRDefault="003F1D8F" w:rsidP="003F1D8F">
      <w:pPr>
        <w:pStyle w:val="StandaardTab"/>
        <w:rPr>
          <w:sz w:val="10"/>
        </w:rPr>
      </w:pPr>
      <w:r w:rsidRPr="005B6C07">
        <w:rPr>
          <w:sz w:val="10"/>
        </w:rPr>
        <w:t xml:space="preserve"> </w:t>
      </w:r>
    </w:p>
    <w:p w:rsidR="003F1D8F" w:rsidRPr="005B6C07" w:rsidRDefault="003F1D8F" w:rsidP="003F1D8F">
      <w:pPr>
        <w:pStyle w:val="StandaardTab"/>
      </w:pPr>
      <w:r w:rsidRPr="005B6C07">
        <w:t xml:space="preserve">Gegevens van Rachel de Koning per maand in 2019 </w:t>
      </w:r>
    </w:p>
    <w:p w:rsidR="003F1D8F" w:rsidRPr="005B6C07" w:rsidRDefault="003F1D8F" w:rsidP="003F1D8F">
      <w:pPr>
        <w:pStyle w:val="Standaard-Opsommingpunt"/>
      </w:pPr>
      <w:r w:rsidRPr="005B6C07">
        <w:t>gemiddeld netto inkomen € 2.400 uit haar freelance activiteiten</w:t>
      </w:r>
      <w:r w:rsidR="00542FF7">
        <w:t>.</w:t>
      </w:r>
    </w:p>
    <w:p w:rsidR="003F1D8F" w:rsidRPr="005B6C07" w:rsidRDefault="003F1D8F" w:rsidP="003F1D8F">
      <w:pPr>
        <w:pStyle w:val="StandaardTab"/>
        <w:rPr>
          <w:sz w:val="10"/>
        </w:rPr>
      </w:pPr>
    </w:p>
    <w:p w:rsidR="003F1D8F" w:rsidRPr="005B6C07" w:rsidRDefault="003F1D8F" w:rsidP="003F1D8F">
      <w:pPr>
        <w:pStyle w:val="StandaardTab"/>
        <w:rPr>
          <w:sz w:val="10"/>
        </w:rPr>
      </w:pPr>
    </w:p>
    <w:p w:rsidR="003F1D8F" w:rsidRPr="00542FF7" w:rsidRDefault="003F1D8F" w:rsidP="00542FF7">
      <w:pPr>
        <w:pStyle w:val="StandaardD-toetscijfersinformatiebron"/>
      </w:pPr>
      <w:r w:rsidRPr="005B6C07">
        <w:t>Informatiebron 2</w:t>
      </w:r>
      <w:r w:rsidR="00542FF7">
        <w:tab/>
      </w:r>
      <w:r w:rsidRPr="00542FF7">
        <w:t xml:space="preserve">Informatie met betrekking tot het verdelen van het bedrijfspensioen bij scheiding </w:t>
      </w:r>
    </w:p>
    <w:p w:rsidR="003F1D8F" w:rsidRPr="005B6C07" w:rsidRDefault="003F1D8F" w:rsidP="003F1D8F">
      <w:pPr>
        <w:pStyle w:val="StandaardTab"/>
        <w:rPr>
          <w:sz w:val="10"/>
        </w:rPr>
      </w:pPr>
      <w:r w:rsidRPr="005B6C07">
        <w:rPr>
          <w:sz w:val="10"/>
        </w:rPr>
        <w:t xml:space="preserve"> </w:t>
      </w:r>
    </w:p>
    <w:p w:rsidR="003F1D8F" w:rsidRPr="005B6C07" w:rsidRDefault="003F1D8F" w:rsidP="003F1D8F">
      <w:pPr>
        <w:pStyle w:val="StandaardTab"/>
        <w:rPr>
          <w:b/>
        </w:rPr>
      </w:pPr>
      <w:r w:rsidRPr="005B6C07">
        <w:rPr>
          <w:b/>
        </w:rPr>
        <w:t xml:space="preserve">Wet verevening pensioenrechten </w:t>
      </w:r>
    </w:p>
    <w:p w:rsidR="003F1D8F" w:rsidRPr="005B6C07" w:rsidRDefault="003F1D8F" w:rsidP="003F1D8F">
      <w:pPr>
        <w:pStyle w:val="StandaardTab"/>
      </w:pPr>
      <w:r w:rsidRPr="005B6C07">
        <w:t xml:space="preserve">Er is een speciale wet die regelt op welke wijze het tijdens het huwelijk opgebouwde bedrijfspensioen verdeeld moet worden: de Wet verevening pensioenrechten bij scheiding.  </w:t>
      </w:r>
    </w:p>
    <w:p w:rsidR="003F1D8F" w:rsidRPr="005B6C07" w:rsidRDefault="003F1D8F" w:rsidP="003F1D8F">
      <w:pPr>
        <w:pStyle w:val="StandaardTab"/>
      </w:pPr>
      <w:r w:rsidRPr="005B6C07">
        <w:t xml:space="preserve">Het gaat in deze wet alleen om het bedrijfspensioen dat is opgebouwd via een bedrijfspensioenregeling bij de werkgever. Deze regeling heeft alleen betrekking op echtscheidingen die hebben plaatsgevonden op of na 1 mei 1995. De partner en ex-partner hebben beiden recht op de helft van het bedrijfspensioenvermogen dat tijdens het huwelijk is opgebouwd en wordt uitgekeerd op het moment van pensioenaanspraak. </w:t>
      </w:r>
    </w:p>
    <w:p w:rsidR="003F1D8F" w:rsidRPr="005B6C07" w:rsidRDefault="003F1D8F" w:rsidP="003F1D8F">
      <w:pPr>
        <w:pStyle w:val="StandaardTab"/>
        <w:rPr>
          <w:sz w:val="10"/>
        </w:rPr>
      </w:pPr>
      <w:r w:rsidRPr="005B6C07">
        <w:rPr>
          <w:sz w:val="10"/>
        </w:rPr>
        <w:t xml:space="preserve"> </w:t>
      </w:r>
    </w:p>
    <w:p w:rsidR="003F1D8F" w:rsidRPr="005B6C07" w:rsidRDefault="003F1D8F" w:rsidP="003F1D8F">
      <w:pPr>
        <w:pStyle w:val="StandaardTab"/>
        <w:rPr>
          <w:b/>
        </w:rPr>
      </w:pPr>
      <w:r w:rsidRPr="005B6C07">
        <w:rPr>
          <w:b/>
        </w:rPr>
        <w:t xml:space="preserve">Aanvullende gegevens </w:t>
      </w:r>
    </w:p>
    <w:p w:rsidR="003F1D8F" w:rsidRPr="005B6C07" w:rsidRDefault="003F1D8F" w:rsidP="003F1D8F">
      <w:pPr>
        <w:pStyle w:val="StandaardTab"/>
      </w:pPr>
      <w:r w:rsidRPr="005B6C07">
        <w:t xml:space="preserve">Gegevens met betrekking tot het pensioen van Mike de Boer: </w:t>
      </w:r>
    </w:p>
    <w:p w:rsidR="003F1D8F" w:rsidRPr="005B6C07" w:rsidRDefault="003F1D8F" w:rsidP="003F1D8F">
      <w:pPr>
        <w:pStyle w:val="Standaard-Opsommingpunt"/>
      </w:pPr>
      <w:r w:rsidRPr="005B6C07">
        <w:t xml:space="preserve">De interest waarmee gerekend wordt, is op basis van 1,5% samengestelde interest, waarbij de interest aan het einde van het jaar bij het vermogen wordt bijgeschreven.  </w:t>
      </w:r>
    </w:p>
    <w:p w:rsidR="003F1D8F" w:rsidRPr="005B6C07" w:rsidRDefault="003F1D8F" w:rsidP="003F1D8F">
      <w:pPr>
        <w:pStyle w:val="Standaard-Opsommingpunt"/>
      </w:pPr>
      <w:r w:rsidRPr="005B6C07">
        <w:t xml:space="preserve">Pensioendatum Mike is 31 december 2050 </w:t>
      </w:r>
    </w:p>
    <w:p w:rsidR="003F1D8F" w:rsidRPr="005B6C07" w:rsidRDefault="003F1D8F" w:rsidP="003F1D8F">
      <w:pPr>
        <w:pStyle w:val="Standaard-Opsommingpunt"/>
      </w:pPr>
      <w:r w:rsidRPr="005B6C07">
        <w:t>Opgebouwd bedrijfspensioenvermogen op 1 september 2010: € 9.200.</w:t>
      </w:r>
    </w:p>
    <w:p w:rsidR="003F1D8F" w:rsidRPr="005B6C07" w:rsidRDefault="003F1D8F" w:rsidP="003F1D8F">
      <w:pPr>
        <w:pStyle w:val="Standaard-Opsommingpunt"/>
      </w:pPr>
      <w:r w:rsidRPr="005B6C07">
        <w:t>Opgebouwd bedrijfspensioenvermogen op 31 december 2018: € 56.000.</w:t>
      </w:r>
    </w:p>
    <w:p w:rsidR="003F1D8F" w:rsidRPr="005B6C07" w:rsidRDefault="003F1D8F" w:rsidP="003F1D8F">
      <w:pPr>
        <w:pStyle w:val="StandaardTab"/>
        <w:rPr>
          <w:sz w:val="10"/>
        </w:rPr>
      </w:pPr>
      <w:r w:rsidRPr="005B6C07">
        <w:rPr>
          <w:sz w:val="10"/>
        </w:rPr>
        <w:t xml:space="preserve"> </w:t>
      </w:r>
    </w:p>
    <w:p w:rsidR="003F1D8F" w:rsidRPr="005B6C07" w:rsidRDefault="003F1D8F" w:rsidP="003F1D8F">
      <w:pPr>
        <w:pStyle w:val="StandaardTab"/>
      </w:pPr>
      <w:r w:rsidRPr="005B6C07">
        <w:t xml:space="preserve">Gegevens met betrekking tot het pensioen van Rachel de Koning: </w:t>
      </w:r>
    </w:p>
    <w:p w:rsidR="003F1D8F" w:rsidRPr="005B6C07" w:rsidRDefault="003F1D8F" w:rsidP="003F1D8F">
      <w:pPr>
        <w:pStyle w:val="Standaard-Opsommingpunt"/>
      </w:pPr>
      <w:r w:rsidRPr="005B6C07">
        <w:t xml:space="preserve">Rachel de Koning heeft geen bedrijfspensioenvermogen opgebouwd. </w:t>
      </w:r>
    </w:p>
    <w:p w:rsidR="00355A93" w:rsidRPr="005B6C07" w:rsidRDefault="00355A93">
      <w:pPr>
        <w:suppressAutoHyphens w:val="0"/>
        <w:spacing w:after="160" w:line="259" w:lineRule="auto"/>
        <w:jc w:val="left"/>
      </w:pPr>
      <w:r w:rsidRPr="005B6C07">
        <w:br w:type="page"/>
      </w:r>
    </w:p>
    <w:p w:rsidR="00355A93" w:rsidRPr="005B6C07" w:rsidRDefault="00355A93" w:rsidP="00355A93">
      <w:pPr>
        <w:pStyle w:val="Kop2"/>
      </w:pPr>
      <w:r w:rsidRPr="005B6C07">
        <w:lastRenderedPageBreak/>
        <w:t>Uitwerkbijlage</w:t>
      </w:r>
    </w:p>
    <w:p w:rsidR="00355A93" w:rsidRPr="005B6C07" w:rsidRDefault="00355A93" w:rsidP="00355A93">
      <w:pPr>
        <w:pStyle w:val="StandaardD-toetscijfers"/>
        <w:rPr>
          <w:b/>
        </w:rPr>
      </w:pPr>
      <w:r w:rsidRPr="005B6C07">
        <w:rPr>
          <w:b/>
        </w:rPr>
        <w:tab/>
      </w:r>
      <w:r w:rsidRPr="005B6C07">
        <w:rPr>
          <w:b/>
        </w:rPr>
        <w:tab/>
      </w:r>
      <w:r w:rsidRPr="005B6C07">
        <w:rPr>
          <w:b/>
        </w:rPr>
        <w:tab/>
      </w:r>
      <w:r w:rsidRPr="005B6C07">
        <w:rPr>
          <w:b/>
        </w:rPr>
        <w:tab/>
      </w:r>
      <w:r w:rsidRPr="005B6C07">
        <w:rPr>
          <w:b/>
        </w:rPr>
        <w:tab/>
        <w:t xml:space="preserve">                                                               Naam: …………………………………….</w:t>
      </w:r>
    </w:p>
    <w:p w:rsidR="00355A93" w:rsidRPr="005B6C07" w:rsidRDefault="00355A93" w:rsidP="00355A93">
      <w:pPr>
        <w:pStyle w:val="StandaardD-toetscijfers"/>
        <w:rPr>
          <w:b/>
        </w:rPr>
      </w:pPr>
      <w:r w:rsidRPr="005B6C07">
        <w:rPr>
          <w:b/>
        </w:rPr>
        <w:t>Vraag 2</w:t>
      </w:r>
      <w:r w:rsidRPr="005B6C07">
        <w:rPr>
          <w:b/>
        </w:rPr>
        <w:tab/>
      </w:r>
    </w:p>
    <w:p w:rsidR="00355A93" w:rsidRPr="005B6C07" w:rsidRDefault="00355A93" w:rsidP="00355A93">
      <w:pPr>
        <w:pStyle w:val="StandaardD-toetscijfers"/>
        <w:rPr>
          <w:b/>
        </w:rPr>
      </w:pPr>
    </w:p>
    <w:tbl>
      <w:tblPr>
        <w:tblStyle w:val="001TabelKopLinks"/>
        <w:tblW w:w="708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361"/>
        <w:gridCol w:w="2363"/>
        <w:gridCol w:w="2364"/>
      </w:tblGrid>
      <w:tr w:rsidR="00355A93" w:rsidRPr="005B6C07" w:rsidTr="002A7CA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69" w:type="dxa"/>
            <w:tcBorders>
              <w:top w:val="none" w:sz="0" w:space="0" w:color="auto"/>
              <w:bottom w:val="none" w:sz="0" w:space="0" w:color="auto"/>
            </w:tcBorders>
          </w:tcPr>
          <w:p w:rsidR="00355A93" w:rsidRPr="005B6C07" w:rsidRDefault="00355A93" w:rsidP="005B6C07">
            <w:pPr>
              <w:pStyle w:val="StandaardTabel0"/>
              <w:jc w:val="left"/>
              <w:rPr>
                <w:szCs w:val="20"/>
              </w:rPr>
            </w:pPr>
          </w:p>
        </w:tc>
        <w:tc>
          <w:tcPr>
            <w:tcW w:w="2170" w:type="dxa"/>
            <w:tcBorders>
              <w:top w:val="none" w:sz="0" w:space="0" w:color="auto"/>
              <w:bottom w:val="none" w:sz="0" w:space="0" w:color="auto"/>
            </w:tcBorders>
          </w:tcPr>
          <w:p w:rsidR="00355A93" w:rsidRPr="005B6C07" w:rsidRDefault="00355A93" w:rsidP="005B6C07">
            <w:pPr>
              <w:pStyle w:val="StandaardTabel0"/>
              <w:jc w:val="center"/>
              <w:cnfStyle w:val="100000000000" w:firstRow="1" w:lastRow="0" w:firstColumn="0" w:lastColumn="0" w:oddVBand="0" w:evenVBand="0" w:oddHBand="0" w:evenHBand="0" w:firstRowFirstColumn="0" w:firstRowLastColumn="0" w:lastRowFirstColumn="0" w:lastRowLastColumn="0"/>
              <w:rPr>
                <w:szCs w:val="20"/>
              </w:rPr>
            </w:pPr>
            <w:r w:rsidRPr="005B6C07">
              <w:rPr>
                <w:szCs w:val="20"/>
              </w:rPr>
              <w:t>berekening</w:t>
            </w:r>
          </w:p>
        </w:tc>
        <w:tc>
          <w:tcPr>
            <w:tcW w:w="2171" w:type="dxa"/>
            <w:tcBorders>
              <w:top w:val="none" w:sz="0" w:space="0" w:color="auto"/>
              <w:bottom w:val="none" w:sz="0" w:space="0" w:color="auto"/>
            </w:tcBorders>
          </w:tcPr>
          <w:p w:rsidR="00355A93" w:rsidRPr="005B6C07" w:rsidRDefault="00355A93" w:rsidP="005B6C07">
            <w:pPr>
              <w:pStyle w:val="StandaardTabel0"/>
              <w:jc w:val="center"/>
              <w:cnfStyle w:val="100000000000" w:firstRow="1" w:lastRow="0" w:firstColumn="0" w:lastColumn="0" w:oddVBand="0" w:evenVBand="0" w:oddHBand="0" w:evenHBand="0" w:firstRowFirstColumn="0" w:firstRowLastColumn="0" w:lastRowFirstColumn="0" w:lastRowLastColumn="0"/>
              <w:rPr>
                <w:szCs w:val="20"/>
              </w:rPr>
            </w:pPr>
            <w:r w:rsidRPr="005B6C07">
              <w:rPr>
                <w:szCs w:val="20"/>
              </w:rPr>
              <w:t>bedrag</w:t>
            </w:r>
          </w:p>
        </w:tc>
      </w:tr>
      <w:tr w:rsidR="00355A93" w:rsidRPr="005B6C07" w:rsidTr="002A7CA6">
        <w:trPr>
          <w:trHeight w:val="1134"/>
        </w:trPr>
        <w:tc>
          <w:tcPr>
            <w:cnfStyle w:val="001000000000" w:firstRow="0" w:lastRow="0" w:firstColumn="1" w:lastColumn="0" w:oddVBand="0" w:evenVBand="0" w:oddHBand="0" w:evenHBand="0" w:firstRowFirstColumn="0" w:firstRowLastColumn="0" w:lastRowFirstColumn="0" w:lastRowLastColumn="0"/>
            <w:tcW w:w="2169" w:type="dxa"/>
          </w:tcPr>
          <w:p w:rsidR="00355A93" w:rsidRPr="005B6C07" w:rsidRDefault="00355A93" w:rsidP="005B6C07">
            <w:pPr>
              <w:pStyle w:val="StandaardTabel0"/>
              <w:jc w:val="left"/>
              <w:rPr>
                <w:b w:val="0"/>
                <w:szCs w:val="20"/>
              </w:rPr>
            </w:pPr>
            <w:r w:rsidRPr="005B6C07">
              <w:rPr>
                <w:b w:val="0"/>
                <w:szCs w:val="20"/>
              </w:rPr>
              <w:t xml:space="preserve">behoefte van Rachel </w:t>
            </w:r>
          </w:p>
        </w:tc>
        <w:tc>
          <w:tcPr>
            <w:tcW w:w="2170" w:type="dxa"/>
          </w:tcPr>
          <w:p w:rsidR="00355A93" w:rsidRPr="005B6C07" w:rsidRDefault="00355A93" w:rsidP="005B6C07">
            <w:pPr>
              <w:pStyle w:val="StandaardTabel0"/>
              <w:jc w:val="left"/>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p w:rsidR="00355A93" w:rsidRPr="005B6C07" w:rsidRDefault="00355A93" w:rsidP="005B6C07">
            <w:pPr>
              <w:pStyle w:val="StandaardTabel0"/>
              <w:jc w:val="left"/>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c>
          <w:tcPr>
            <w:tcW w:w="2171" w:type="dxa"/>
          </w:tcPr>
          <w:p w:rsidR="00355A93" w:rsidRPr="005B6C07" w:rsidRDefault="00355A93" w:rsidP="005B6C07">
            <w:pPr>
              <w:pStyle w:val="StandaardTabel0"/>
              <w:jc w:val="left"/>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r>
      <w:tr w:rsidR="00355A93" w:rsidRPr="005B6C07" w:rsidTr="002A7CA6">
        <w:trPr>
          <w:trHeight w:val="1134"/>
        </w:trPr>
        <w:tc>
          <w:tcPr>
            <w:cnfStyle w:val="001000000000" w:firstRow="0" w:lastRow="0" w:firstColumn="1" w:lastColumn="0" w:oddVBand="0" w:evenVBand="0" w:oddHBand="0" w:evenHBand="0" w:firstRowFirstColumn="0" w:firstRowLastColumn="0" w:lastRowFirstColumn="0" w:lastRowLastColumn="0"/>
            <w:tcW w:w="2169" w:type="dxa"/>
          </w:tcPr>
          <w:p w:rsidR="00355A93" w:rsidRPr="005B6C07" w:rsidRDefault="00355A93" w:rsidP="005B6C07">
            <w:pPr>
              <w:pStyle w:val="StandaardTabel0"/>
              <w:jc w:val="left"/>
              <w:rPr>
                <w:b w:val="0"/>
                <w:szCs w:val="20"/>
              </w:rPr>
            </w:pPr>
            <w:r w:rsidRPr="005B6C07">
              <w:rPr>
                <w:b w:val="0"/>
                <w:szCs w:val="20"/>
              </w:rPr>
              <w:t xml:space="preserve">draagkrachtruimte Mike </w:t>
            </w:r>
          </w:p>
        </w:tc>
        <w:tc>
          <w:tcPr>
            <w:tcW w:w="2170" w:type="dxa"/>
          </w:tcPr>
          <w:p w:rsidR="00355A93" w:rsidRPr="005B6C07" w:rsidRDefault="00355A93" w:rsidP="005B6C07">
            <w:pPr>
              <w:pStyle w:val="StandaardTabel0"/>
              <w:jc w:val="left"/>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p w:rsidR="00355A93" w:rsidRPr="005B6C07" w:rsidRDefault="00355A93" w:rsidP="005B6C07">
            <w:pPr>
              <w:pStyle w:val="StandaardTabel0"/>
              <w:jc w:val="left"/>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c>
          <w:tcPr>
            <w:tcW w:w="2171" w:type="dxa"/>
          </w:tcPr>
          <w:p w:rsidR="00355A93" w:rsidRPr="005B6C07" w:rsidRDefault="00355A93" w:rsidP="005B6C07">
            <w:pPr>
              <w:pStyle w:val="StandaardTabel0"/>
              <w:jc w:val="left"/>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r>
      <w:tr w:rsidR="00355A93" w:rsidRPr="005B6C07" w:rsidTr="002A7CA6">
        <w:trPr>
          <w:trHeight w:val="1134"/>
        </w:trPr>
        <w:tc>
          <w:tcPr>
            <w:cnfStyle w:val="001000000000" w:firstRow="0" w:lastRow="0" w:firstColumn="1" w:lastColumn="0" w:oddVBand="0" w:evenVBand="0" w:oddHBand="0" w:evenHBand="0" w:firstRowFirstColumn="0" w:firstRowLastColumn="0" w:lastRowFirstColumn="0" w:lastRowLastColumn="0"/>
            <w:tcW w:w="2169" w:type="dxa"/>
          </w:tcPr>
          <w:p w:rsidR="00355A93" w:rsidRPr="005B6C07" w:rsidRDefault="00355A93" w:rsidP="005B6C07">
            <w:pPr>
              <w:pStyle w:val="StandaardTabel0"/>
              <w:jc w:val="left"/>
              <w:rPr>
                <w:b w:val="0"/>
                <w:szCs w:val="20"/>
              </w:rPr>
            </w:pPr>
            <w:r w:rsidRPr="005B6C07">
              <w:rPr>
                <w:b w:val="0"/>
                <w:szCs w:val="20"/>
              </w:rPr>
              <w:t xml:space="preserve">te betalen alimentatie </w:t>
            </w:r>
          </w:p>
        </w:tc>
        <w:tc>
          <w:tcPr>
            <w:tcW w:w="2170" w:type="dxa"/>
          </w:tcPr>
          <w:p w:rsidR="00355A93" w:rsidRPr="005B6C07" w:rsidRDefault="00355A93" w:rsidP="005B6C07">
            <w:pPr>
              <w:pStyle w:val="StandaardTabel0"/>
              <w:jc w:val="left"/>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p w:rsidR="00355A93" w:rsidRPr="005B6C07" w:rsidRDefault="00355A93" w:rsidP="005B6C07">
            <w:pPr>
              <w:pStyle w:val="StandaardTabel0"/>
              <w:jc w:val="left"/>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c>
          <w:tcPr>
            <w:tcW w:w="2171" w:type="dxa"/>
          </w:tcPr>
          <w:p w:rsidR="00355A93" w:rsidRPr="005B6C07" w:rsidRDefault="00355A93" w:rsidP="005B6C07">
            <w:pPr>
              <w:pStyle w:val="StandaardTabel0"/>
              <w:jc w:val="left"/>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r>
    </w:tbl>
    <w:p w:rsidR="00355A93" w:rsidRPr="005B6C07" w:rsidRDefault="00355A93" w:rsidP="00355A93">
      <w:pPr>
        <w:pStyle w:val="StandaardD-toetscijfers"/>
      </w:pPr>
    </w:p>
    <w:p w:rsidR="00355A93" w:rsidRPr="005B6C07" w:rsidRDefault="00355A93" w:rsidP="00355A93">
      <w:pPr>
        <w:pStyle w:val="StandaardD-toetscijfers"/>
        <w:rPr>
          <w:b/>
        </w:rPr>
      </w:pPr>
      <w:r w:rsidRPr="005B6C07">
        <w:rPr>
          <w:b/>
        </w:rPr>
        <w:t>Vraag 3</w:t>
      </w:r>
      <w:r w:rsidRPr="005B6C07">
        <w:rPr>
          <w:b/>
        </w:rPr>
        <w:tab/>
      </w:r>
    </w:p>
    <w:p w:rsidR="00355A93" w:rsidRPr="005B6C07" w:rsidRDefault="00355A93" w:rsidP="00355A93">
      <w:pPr>
        <w:pStyle w:val="StandaardD-toetscijfers"/>
      </w:pPr>
    </w:p>
    <w:tbl>
      <w:tblPr>
        <w:tblStyle w:val="001TabelKopLinks"/>
        <w:tblW w:w="708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03"/>
        <w:gridCol w:w="2292"/>
        <w:gridCol w:w="2293"/>
      </w:tblGrid>
      <w:tr w:rsidR="00355A93" w:rsidRPr="005B6C07" w:rsidTr="002A7CA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69" w:type="dxa"/>
            <w:tcBorders>
              <w:top w:val="none" w:sz="0" w:space="0" w:color="auto"/>
              <w:bottom w:val="none" w:sz="0" w:space="0" w:color="auto"/>
            </w:tcBorders>
            <w:vAlign w:val="top"/>
          </w:tcPr>
          <w:p w:rsidR="00355A93" w:rsidRPr="005B6C07" w:rsidRDefault="00355A93" w:rsidP="005B6C07">
            <w:pPr>
              <w:pStyle w:val="StandaardTabel0"/>
              <w:rPr>
                <w:szCs w:val="20"/>
              </w:rPr>
            </w:pPr>
          </w:p>
        </w:tc>
        <w:tc>
          <w:tcPr>
            <w:tcW w:w="2170" w:type="dxa"/>
            <w:tcBorders>
              <w:top w:val="none" w:sz="0" w:space="0" w:color="auto"/>
              <w:bottom w:val="none" w:sz="0" w:space="0" w:color="auto"/>
            </w:tcBorders>
          </w:tcPr>
          <w:p w:rsidR="00355A93" w:rsidRPr="005B6C07" w:rsidRDefault="00355A93" w:rsidP="002A7CA6">
            <w:pPr>
              <w:pStyle w:val="StandaardTabel0"/>
              <w:jc w:val="center"/>
              <w:cnfStyle w:val="100000000000" w:firstRow="1" w:lastRow="0" w:firstColumn="0" w:lastColumn="0" w:oddVBand="0" w:evenVBand="0" w:oddHBand="0" w:evenHBand="0" w:firstRowFirstColumn="0" w:firstRowLastColumn="0" w:lastRowFirstColumn="0" w:lastRowLastColumn="0"/>
              <w:rPr>
                <w:szCs w:val="20"/>
              </w:rPr>
            </w:pPr>
            <w:r w:rsidRPr="005B6C07">
              <w:rPr>
                <w:szCs w:val="20"/>
              </w:rPr>
              <w:t>berekening</w:t>
            </w:r>
          </w:p>
        </w:tc>
        <w:tc>
          <w:tcPr>
            <w:tcW w:w="2171" w:type="dxa"/>
            <w:tcBorders>
              <w:top w:val="none" w:sz="0" w:space="0" w:color="auto"/>
              <w:bottom w:val="none" w:sz="0" w:space="0" w:color="auto"/>
            </w:tcBorders>
          </w:tcPr>
          <w:p w:rsidR="00355A93" w:rsidRPr="005B6C07" w:rsidRDefault="00355A93" w:rsidP="002A7CA6">
            <w:pPr>
              <w:pStyle w:val="StandaardTabel0"/>
              <w:jc w:val="center"/>
              <w:cnfStyle w:val="100000000000" w:firstRow="1" w:lastRow="0" w:firstColumn="0" w:lastColumn="0" w:oddVBand="0" w:evenVBand="0" w:oddHBand="0" w:evenHBand="0" w:firstRowFirstColumn="0" w:firstRowLastColumn="0" w:lastRowFirstColumn="0" w:lastRowLastColumn="0"/>
              <w:rPr>
                <w:szCs w:val="20"/>
              </w:rPr>
            </w:pPr>
            <w:r w:rsidRPr="005B6C07">
              <w:rPr>
                <w:szCs w:val="20"/>
              </w:rPr>
              <w:t>bedrag</w:t>
            </w:r>
          </w:p>
        </w:tc>
      </w:tr>
      <w:tr w:rsidR="00355A93" w:rsidRPr="005B6C07" w:rsidTr="00355A93">
        <w:trPr>
          <w:trHeight w:val="1134"/>
        </w:trPr>
        <w:tc>
          <w:tcPr>
            <w:cnfStyle w:val="001000000000" w:firstRow="0" w:lastRow="0" w:firstColumn="1" w:lastColumn="0" w:oddVBand="0" w:evenVBand="0" w:oddHBand="0" w:evenHBand="0" w:firstRowFirstColumn="0" w:firstRowLastColumn="0" w:lastRowFirstColumn="0" w:lastRowLastColumn="0"/>
            <w:tcW w:w="2169" w:type="dxa"/>
            <w:vAlign w:val="top"/>
          </w:tcPr>
          <w:p w:rsidR="00355A93" w:rsidRPr="005B6C07" w:rsidRDefault="00355A93" w:rsidP="00355A93">
            <w:pPr>
              <w:pStyle w:val="StandaardTabel0"/>
              <w:jc w:val="left"/>
              <w:rPr>
                <w:b w:val="0"/>
                <w:szCs w:val="20"/>
              </w:rPr>
            </w:pPr>
            <w:r w:rsidRPr="005B6C07">
              <w:rPr>
                <w:b w:val="0"/>
                <w:szCs w:val="20"/>
              </w:rPr>
              <w:t xml:space="preserve">door Mike opgebouwd bedrijfspensioenvermogen tijdens het huwelijk </w:t>
            </w:r>
          </w:p>
        </w:tc>
        <w:tc>
          <w:tcPr>
            <w:tcW w:w="2170" w:type="dxa"/>
            <w:vAlign w:val="top"/>
          </w:tcPr>
          <w:p w:rsidR="00355A93" w:rsidRPr="005B6C07" w:rsidRDefault="00355A93" w:rsidP="005B6C07">
            <w:pPr>
              <w:pStyle w:val="StandaardTabel0"/>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c>
          <w:tcPr>
            <w:tcW w:w="2171" w:type="dxa"/>
            <w:vAlign w:val="top"/>
          </w:tcPr>
          <w:p w:rsidR="00355A93" w:rsidRPr="005B6C07" w:rsidRDefault="00355A93" w:rsidP="005B6C07">
            <w:pPr>
              <w:pStyle w:val="StandaardTabel0"/>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r>
      <w:tr w:rsidR="00355A93" w:rsidRPr="005B6C07" w:rsidTr="00355A93">
        <w:trPr>
          <w:trHeight w:val="1134"/>
        </w:trPr>
        <w:tc>
          <w:tcPr>
            <w:cnfStyle w:val="001000000000" w:firstRow="0" w:lastRow="0" w:firstColumn="1" w:lastColumn="0" w:oddVBand="0" w:evenVBand="0" w:oddHBand="0" w:evenHBand="0" w:firstRowFirstColumn="0" w:firstRowLastColumn="0" w:lastRowFirstColumn="0" w:lastRowLastColumn="0"/>
            <w:tcW w:w="2169" w:type="dxa"/>
            <w:vAlign w:val="top"/>
          </w:tcPr>
          <w:p w:rsidR="00355A93" w:rsidRPr="005B6C07" w:rsidRDefault="00355A93" w:rsidP="00355A93">
            <w:pPr>
              <w:pStyle w:val="StandaardTabel0"/>
              <w:jc w:val="left"/>
              <w:rPr>
                <w:b w:val="0"/>
                <w:szCs w:val="20"/>
              </w:rPr>
            </w:pPr>
            <w:r w:rsidRPr="005B6C07">
              <w:rPr>
                <w:b w:val="0"/>
                <w:szCs w:val="20"/>
              </w:rPr>
              <w:t xml:space="preserve">eindwaarde van het tijdens het huwelijk opgebouwd bedrijfspensioenvermogen op pensioendatum </w:t>
            </w:r>
          </w:p>
        </w:tc>
        <w:tc>
          <w:tcPr>
            <w:tcW w:w="2170" w:type="dxa"/>
            <w:vAlign w:val="top"/>
          </w:tcPr>
          <w:p w:rsidR="00355A93" w:rsidRPr="005B6C07" w:rsidRDefault="00355A93" w:rsidP="005B6C07">
            <w:pPr>
              <w:pStyle w:val="StandaardTabel0"/>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c>
          <w:tcPr>
            <w:tcW w:w="2171" w:type="dxa"/>
            <w:vAlign w:val="top"/>
          </w:tcPr>
          <w:p w:rsidR="00355A93" w:rsidRPr="005B6C07" w:rsidRDefault="00355A93" w:rsidP="005B6C07">
            <w:pPr>
              <w:pStyle w:val="StandaardTabel0"/>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r>
      <w:tr w:rsidR="00355A93" w:rsidRPr="005B6C07" w:rsidTr="00355A93">
        <w:trPr>
          <w:trHeight w:val="1134"/>
        </w:trPr>
        <w:tc>
          <w:tcPr>
            <w:cnfStyle w:val="001000000000" w:firstRow="0" w:lastRow="0" w:firstColumn="1" w:lastColumn="0" w:oddVBand="0" w:evenVBand="0" w:oddHBand="0" w:evenHBand="0" w:firstRowFirstColumn="0" w:firstRowLastColumn="0" w:lastRowFirstColumn="0" w:lastRowLastColumn="0"/>
            <w:tcW w:w="2169" w:type="dxa"/>
            <w:vAlign w:val="top"/>
          </w:tcPr>
          <w:p w:rsidR="00355A93" w:rsidRPr="005B6C07" w:rsidRDefault="00355A93" w:rsidP="00355A93">
            <w:pPr>
              <w:pStyle w:val="StandaardTabel0"/>
              <w:jc w:val="left"/>
              <w:rPr>
                <w:b w:val="0"/>
                <w:szCs w:val="20"/>
              </w:rPr>
            </w:pPr>
            <w:r w:rsidRPr="005B6C07">
              <w:rPr>
                <w:b w:val="0"/>
                <w:szCs w:val="20"/>
              </w:rPr>
              <w:t xml:space="preserve">deel van de eindwaarde van het opgebouwd bedrijfs-pensioenvermogen dat Mike moet betalen aan Rachel </w:t>
            </w:r>
          </w:p>
        </w:tc>
        <w:tc>
          <w:tcPr>
            <w:tcW w:w="2170" w:type="dxa"/>
            <w:vAlign w:val="top"/>
          </w:tcPr>
          <w:p w:rsidR="00355A93" w:rsidRPr="005B6C07" w:rsidRDefault="00355A93" w:rsidP="005B6C07">
            <w:pPr>
              <w:pStyle w:val="StandaardTabel0"/>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c>
          <w:tcPr>
            <w:tcW w:w="2171" w:type="dxa"/>
            <w:vAlign w:val="top"/>
          </w:tcPr>
          <w:p w:rsidR="00355A93" w:rsidRPr="005B6C07" w:rsidRDefault="00355A93" w:rsidP="005B6C07">
            <w:pPr>
              <w:pStyle w:val="StandaardTabel0"/>
              <w:cnfStyle w:val="000000000000" w:firstRow="0" w:lastRow="0" w:firstColumn="0" w:lastColumn="0" w:oddVBand="0" w:evenVBand="0" w:oddHBand="0" w:evenHBand="0" w:firstRowFirstColumn="0" w:firstRowLastColumn="0" w:lastRowFirstColumn="0" w:lastRowLastColumn="0"/>
              <w:rPr>
                <w:szCs w:val="20"/>
              </w:rPr>
            </w:pPr>
            <w:r w:rsidRPr="005B6C07">
              <w:rPr>
                <w:szCs w:val="20"/>
              </w:rPr>
              <w:t xml:space="preserve"> </w:t>
            </w:r>
          </w:p>
        </w:tc>
      </w:tr>
    </w:tbl>
    <w:p w:rsidR="00355A93" w:rsidRPr="005B6C07" w:rsidRDefault="00355A93">
      <w:pPr>
        <w:suppressAutoHyphens w:val="0"/>
        <w:spacing w:after="160" w:line="259" w:lineRule="auto"/>
        <w:jc w:val="left"/>
      </w:pPr>
    </w:p>
    <w:p w:rsidR="00355A93" w:rsidRPr="005B6C07" w:rsidRDefault="00355A93">
      <w:pPr>
        <w:suppressAutoHyphens w:val="0"/>
        <w:spacing w:after="160" w:line="259" w:lineRule="auto"/>
        <w:jc w:val="left"/>
      </w:pPr>
    </w:p>
    <w:p w:rsidR="003F1D8F" w:rsidRPr="005B6C07" w:rsidRDefault="003F1D8F">
      <w:pPr>
        <w:suppressAutoHyphens w:val="0"/>
        <w:spacing w:after="160" w:line="259" w:lineRule="auto"/>
        <w:jc w:val="left"/>
      </w:pPr>
      <w:r w:rsidRPr="005B6C07">
        <w:br w:type="page"/>
      </w:r>
    </w:p>
    <w:p w:rsidR="003F1D8F" w:rsidRPr="005B6C07" w:rsidRDefault="00661354" w:rsidP="003F1D8F">
      <w:pPr>
        <w:pStyle w:val="Kop1"/>
      </w:pPr>
      <w:r w:rsidRPr="005B6C07">
        <w:lastRenderedPageBreak/>
        <w:t>Imke en Rob</w:t>
      </w:r>
    </w:p>
    <w:p w:rsidR="003F1D8F" w:rsidRPr="005B6C07" w:rsidRDefault="003F1D8F" w:rsidP="003F1D8F">
      <w:pPr>
        <w:pStyle w:val="StandaardTab"/>
        <w:rPr>
          <w:sz w:val="16"/>
        </w:rPr>
      </w:pPr>
    </w:p>
    <w:p w:rsidR="003F1D8F" w:rsidRPr="005B6C07" w:rsidRDefault="003F1D8F" w:rsidP="003F1D8F">
      <w:pPr>
        <w:pStyle w:val="StandaardTab"/>
      </w:pPr>
      <w:r w:rsidRPr="005B6C07">
        <w:t xml:space="preserve">Imke Troost en Rob Keizer hebben een gezamenlijk inkomen € 45.000. Zij krijgen per 1 januari 2019 te maken met een huurverhoging van € 27,72 per maand en gaan vanaf dan maandelijks € 687,72 huur betalen voor hun sociale huurwoning. Zij vragen zich af of  hun woningbouwcorporatie zich met deze huurverhoging heeft gehouden aan de wettelijke regels. </w:t>
      </w:r>
    </w:p>
    <w:p w:rsidR="003F1D8F" w:rsidRPr="005B6C07" w:rsidRDefault="003F1D8F" w:rsidP="003F1D8F">
      <w:pPr>
        <w:pStyle w:val="StandaardTab"/>
        <w:rPr>
          <w:sz w:val="16"/>
        </w:rPr>
      </w:pPr>
    </w:p>
    <w:p w:rsidR="003F1D8F" w:rsidRPr="005B6C07" w:rsidRDefault="003F1D8F" w:rsidP="002A7CA6">
      <w:pPr>
        <w:pStyle w:val="StandaardTab"/>
        <w:pBdr>
          <w:top w:val="single" w:sz="4" w:space="1" w:color="auto"/>
          <w:left w:val="single" w:sz="4" w:space="4" w:color="auto"/>
          <w:bottom w:val="single" w:sz="4" w:space="1" w:color="auto"/>
          <w:right w:val="single" w:sz="4" w:space="4" w:color="auto"/>
        </w:pBdr>
        <w:jc w:val="left"/>
        <w:rPr>
          <w:b/>
        </w:rPr>
      </w:pPr>
      <w:r w:rsidRPr="005B6C07">
        <w:rPr>
          <w:b/>
        </w:rPr>
        <w:t xml:space="preserve">Wettelijke regeling </w:t>
      </w:r>
    </w:p>
    <w:p w:rsidR="003F1D8F" w:rsidRPr="005B6C07" w:rsidRDefault="003F1D8F" w:rsidP="002A7CA6">
      <w:pPr>
        <w:pStyle w:val="StandaardTab"/>
        <w:pBdr>
          <w:top w:val="single" w:sz="4" w:space="1" w:color="auto"/>
          <w:left w:val="single" w:sz="4" w:space="4" w:color="auto"/>
          <w:bottom w:val="single" w:sz="4" w:space="1" w:color="auto"/>
          <w:right w:val="single" w:sz="4" w:space="4" w:color="auto"/>
        </w:pBdr>
        <w:jc w:val="left"/>
      </w:pPr>
      <w:r w:rsidRPr="005B6C07">
        <w:t xml:space="preserve">De woningmarkt kan worden verdeeld in 3 segmenten: sociale huurwoningen (goedkopere huurwoningen bedoeld voor mensen met laag inkomen), commerciële huurwoningen (duurdere huurwoningen) en koopwoningen.  </w:t>
      </w:r>
    </w:p>
    <w:p w:rsidR="003F1D8F" w:rsidRPr="005B6C07" w:rsidRDefault="003F1D8F" w:rsidP="002A7CA6">
      <w:pPr>
        <w:pStyle w:val="StandaardTab"/>
        <w:pBdr>
          <w:top w:val="single" w:sz="4" w:space="1" w:color="auto"/>
          <w:left w:val="single" w:sz="4" w:space="4" w:color="auto"/>
          <w:bottom w:val="single" w:sz="4" w:space="1" w:color="auto"/>
          <w:right w:val="single" w:sz="4" w:space="4" w:color="auto"/>
        </w:pBdr>
        <w:jc w:val="left"/>
      </w:pPr>
      <w:r w:rsidRPr="005B6C07">
        <w:t xml:space="preserve">Woningcorporaties mogen de huur van sociale huurwoningen jaarlijks maximaal verhogen met een het wettelijk vastgesteld percentage. Voor 2019 is dat 2,8%. Maar aan huurders van sociale huurwoningen met een gezamenlijk inkomen van meer dan € 40.349, de zogenaamde scheefhuurders, kan de woningcorporatie een hogere inkomensafhankelijke huurverhoging opleggen, die in 2019 maximaal 4,3% is.  </w:t>
      </w:r>
    </w:p>
    <w:p w:rsidR="003F1D8F" w:rsidRPr="005B6C07" w:rsidRDefault="003F1D8F" w:rsidP="003F1D8F">
      <w:pPr>
        <w:pStyle w:val="StandaardTab"/>
        <w:rPr>
          <w:sz w:val="16"/>
        </w:rPr>
      </w:pPr>
    </w:p>
    <w:p w:rsidR="003F1D8F" w:rsidRPr="005B6C07" w:rsidRDefault="003F1D8F" w:rsidP="003F1D8F">
      <w:pPr>
        <w:pStyle w:val="examenvraag"/>
      </w:pPr>
      <w:r w:rsidRPr="005B6C07">
        <w:t>(3)</w:t>
      </w:r>
      <w:r w:rsidRPr="005B6C07">
        <w:tab/>
        <w:t>1</w:t>
      </w:r>
      <w:r w:rsidRPr="005B6C07">
        <w:tab/>
        <w:t xml:space="preserve">Toon met een berekening aan of het percentage waarmee voor Imke Troost en Rob Keizer de huur in 2019 is verhoogd, past binnen de wettelijke regeling.  </w:t>
      </w:r>
    </w:p>
    <w:p w:rsidR="003F1D8F" w:rsidRPr="005B6C07" w:rsidRDefault="003F1D8F" w:rsidP="003F1D8F">
      <w:pPr>
        <w:pStyle w:val="StandaardTab"/>
        <w:rPr>
          <w:sz w:val="16"/>
        </w:rPr>
      </w:pPr>
    </w:p>
    <w:p w:rsidR="003F1D8F" w:rsidRPr="005B6C07" w:rsidRDefault="003F1D8F" w:rsidP="003F1D8F">
      <w:pPr>
        <w:pStyle w:val="StandaardTab"/>
      </w:pPr>
      <w:r w:rsidRPr="005B6C07">
        <w:t xml:space="preserve">Imke Troost en Rob Keizer willen vanwege de jaarlijkse stijging van hun huuruitgaven, weten of het financieel aantrekkelijk is om een woning te kopen in plaats van te blijven huren. In hun woonplaats hebben ze een woning te koop zien staan. Om zicht te krijgen op de financiële haalbaarheid ervan hebben ze een onafhankelijke hypotheekadviseur ingeschakeld. </w:t>
      </w:r>
    </w:p>
    <w:p w:rsidR="003F1D8F" w:rsidRPr="005B6C07" w:rsidRDefault="003F1D8F" w:rsidP="003F1D8F">
      <w:pPr>
        <w:pStyle w:val="StandaardTab"/>
        <w:rPr>
          <w:sz w:val="16"/>
        </w:rPr>
      </w:pPr>
    </w:p>
    <w:p w:rsidR="003F1D8F" w:rsidRPr="005B6C07" w:rsidRDefault="003F1D8F" w:rsidP="003F1D8F">
      <w:pPr>
        <w:pStyle w:val="StandaardTab"/>
      </w:pPr>
      <w:r w:rsidRPr="005B6C07">
        <w:t xml:space="preserve">Deze geeft aan dat de kosten koper (k.k.), zoals de overdrachtsbelasting en de kosten van de hypotheekakte, sinds 2018 niet meer mogen worden meegefinancierd in de hypothecaire lening. Het risico voor zowel de hypotheeknemer als de hypotheekgever vermindert hierdoor.  </w:t>
      </w:r>
    </w:p>
    <w:p w:rsidR="003F1D8F" w:rsidRPr="005B6C07" w:rsidRDefault="003F1D8F" w:rsidP="003F1D8F">
      <w:pPr>
        <w:pStyle w:val="StandaardTab"/>
        <w:rPr>
          <w:sz w:val="16"/>
        </w:rPr>
      </w:pPr>
    </w:p>
    <w:p w:rsidR="003F1D8F" w:rsidRPr="005B6C07" w:rsidRDefault="003F1D8F" w:rsidP="003F1D8F">
      <w:pPr>
        <w:pStyle w:val="examenvraag"/>
      </w:pPr>
      <w:r w:rsidRPr="005B6C07">
        <w:t>(2)</w:t>
      </w:r>
      <w:r w:rsidRPr="005B6C07">
        <w:tab/>
        <w:t>2</w:t>
      </w:r>
      <w:r w:rsidRPr="005B6C07">
        <w:tab/>
        <w:t xml:space="preserve">Leg uit welk risico voor de hypotheeknemer daalt wanneer niet meer dan 100% van de waarde van de woning mag worden gefinancierd met een hypothecaire lening.  </w:t>
      </w:r>
    </w:p>
    <w:p w:rsidR="003F1D8F" w:rsidRPr="005B6C07" w:rsidRDefault="003F1D8F" w:rsidP="003F1D8F">
      <w:pPr>
        <w:pStyle w:val="StandaardTab"/>
        <w:rPr>
          <w:sz w:val="16"/>
        </w:rPr>
      </w:pPr>
    </w:p>
    <w:p w:rsidR="003F1D8F" w:rsidRPr="005B6C07" w:rsidRDefault="003F1D8F" w:rsidP="003F1D8F">
      <w:pPr>
        <w:pStyle w:val="StandaardTab"/>
      </w:pPr>
      <w:r w:rsidRPr="005B6C07">
        <w:t>Uitgaande van een jaarlijkse inkomensafhankelijke huurverhoging van gemiddeld 4,3% is het advies van de hypotheekadviseur een huis te kopen in plaats van te huren. De woning zal worden gekocht op 1 januari 2019. De adviseur stelt een hypotheek voor van €</w:t>
      </w:r>
      <w:r w:rsidR="000778E9" w:rsidRPr="005B6C07">
        <w:t> </w:t>
      </w:r>
      <w:r w:rsidRPr="005B6C07">
        <w:t xml:space="preserve">180.000 met een looptijd van 30 jaar, waarbij lineair wordt afgelost aan het eind van het jaar. Hij houdt daarbij rekening met een interest op de lening van 3,6%  en een inkomensheffing van 37%.  </w:t>
      </w:r>
    </w:p>
    <w:p w:rsidR="003F1D8F" w:rsidRPr="005B6C07" w:rsidRDefault="003F1D8F" w:rsidP="003F1D8F">
      <w:pPr>
        <w:pStyle w:val="StandaardTab"/>
      </w:pPr>
    </w:p>
    <w:p w:rsidR="003F1D8F" w:rsidRPr="005B6C07" w:rsidRDefault="003F1D8F" w:rsidP="003F1D8F">
      <w:pPr>
        <w:pStyle w:val="examenvraag"/>
      </w:pPr>
      <w:r w:rsidRPr="005B6C07">
        <w:t>(4)</w:t>
      </w:r>
      <w:r w:rsidRPr="005B6C07">
        <w:tab/>
        <w:t>3</w:t>
      </w:r>
      <w:r w:rsidRPr="005B6C07">
        <w:tab/>
        <w:t xml:space="preserve">Toon met een berekening aan dat de netto hypotheekuitgaven al in 2024 lager zijn dan de huuruitgaven in dat jaar. Ga er hierbij vanuit dat er jaarlijks aan het einde van het jaar wordt afgelost op de hypothecaire lening.  </w:t>
      </w:r>
    </w:p>
    <w:p w:rsidR="003F1D8F" w:rsidRPr="005B6C07" w:rsidRDefault="003F1D8F" w:rsidP="003F1D8F">
      <w:pPr>
        <w:pStyle w:val="StandaardTab"/>
        <w:rPr>
          <w:sz w:val="16"/>
        </w:rPr>
      </w:pPr>
    </w:p>
    <w:p w:rsidR="003F1D8F" w:rsidRPr="005B6C07" w:rsidRDefault="003F1D8F" w:rsidP="003F1D8F">
      <w:pPr>
        <w:pStyle w:val="StandaardTab"/>
      </w:pPr>
      <w:r w:rsidRPr="005B6C07">
        <w:t xml:space="preserve">Imke Troost en Rob Keizer besluiten de woning te kopen.  </w:t>
      </w:r>
    </w:p>
    <w:p w:rsidR="003F1D8F" w:rsidRPr="005B6C07" w:rsidRDefault="003F1D8F" w:rsidP="003F1D8F">
      <w:pPr>
        <w:pStyle w:val="StandaardTab"/>
        <w:rPr>
          <w:sz w:val="16"/>
        </w:rPr>
      </w:pPr>
    </w:p>
    <w:p w:rsidR="003F1D8F" w:rsidRPr="005B6C07" w:rsidRDefault="003F1D8F" w:rsidP="003F1D8F">
      <w:pPr>
        <w:pStyle w:val="StandaardTab"/>
      </w:pPr>
      <w:r w:rsidRPr="005B6C07">
        <w:t>In het aankoopproces van de woning krijgen Imke Troost en Rob Keizer niet alleen te maken met een onafhankelijke hypotheekadviseur en een aankoopmakelaar, maar ook met de notaris.</w:t>
      </w:r>
    </w:p>
    <w:p w:rsidR="003F1D8F" w:rsidRPr="005B6C07" w:rsidRDefault="003F1D8F" w:rsidP="003F1D8F">
      <w:pPr>
        <w:pStyle w:val="StandaardTab"/>
        <w:rPr>
          <w:sz w:val="10"/>
        </w:rPr>
      </w:pPr>
    </w:p>
    <w:p w:rsidR="003F1D8F" w:rsidRPr="005B6C07" w:rsidRDefault="003F1D8F" w:rsidP="003F1D8F">
      <w:pPr>
        <w:pStyle w:val="examenvraag"/>
      </w:pPr>
      <w:r w:rsidRPr="005B6C07">
        <w:rPr>
          <w:u w:val="single"/>
        </w:rPr>
        <w:t>(1)</w:t>
      </w:r>
      <w:r w:rsidRPr="005B6C07">
        <w:tab/>
        <w:t>4</w:t>
      </w:r>
      <w:r w:rsidRPr="005B6C07">
        <w:tab/>
        <w:t>Welke functie heeft de notaris in het aankoopproces van de woning?</w:t>
      </w:r>
    </w:p>
    <w:p w:rsidR="00262FA1" w:rsidRPr="005B6C07" w:rsidRDefault="00262FA1" w:rsidP="00262FA1">
      <w:pPr>
        <w:pStyle w:val="examenvraag"/>
      </w:pPr>
      <w:r w:rsidRPr="005B6C07">
        <w:t>(10)</w:t>
      </w:r>
      <w:bookmarkEnd w:id="1"/>
    </w:p>
    <w:sectPr w:rsidR="00262FA1" w:rsidRPr="005B6C07" w:rsidSect="00973C3F">
      <w:pgSz w:w="11906" w:h="16838"/>
      <w:pgMar w:top="567" w:right="992" w:bottom="851" w:left="3827" w:header="505"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958" w:rsidRDefault="00732958" w:rsidP="003F04D1">
      <w:pPr>
        <w:spacing w:line="240" w:lineRule="auto"/>
      </w:pPr>
      <w:r>
        <w:separator/>
      </w:r>
    </w:p>
  </w:endnote>
  <w:endnote w:type="continuationSeparator" w:id="0">
    <w:p w:rsidR="00732958" w:rsidRDefault="00732958" w:rsidP="003F0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958" w:rsidRDefault="007329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958" w:rsidRPr="00DD5605" w:rsidRDefault="00732958" w:rsidP="00544C54">
    <w:pPr>
      <w:pStyle w:val="Voettekst"/>
      <w:rPr>
        <w:rFonts w:ascii="Times New Roman" w:eastAsia="Times New Roman" w:hAnsi="Times New Roman" w:cs="Times New Roman"/>
        <w:i/>
        <w:sz w:val="16"/>
      </w:rPr>
    </w:pPr>
    <w:r w:rsidRPr="00DD5605">
      <w:rPr>
        <w:rFonts w:ascii="Times New Roman" w:hAnsi="Times New Roman" w:cs="Times New Roman"/>
        <w:i/>
        <w:sz w:val="16"/>
      </w:rPr>
      <w:t>Werkgroep vakinhoudelijke aansluiting economie binnen het samenwerkingsverband ‘Samen werken aan een betere aansluiting vo-hbo’</w:t>
    </w:r>
  </w:p>
  <w:p w:rsidR="00732958" w:rsidRDefault="007329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958" w:rsidRDefault="007329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958" w:rsidRDefault="00732958" w:rsidP="003F04D1">
      <w:pPr>
        <w:spacing w:line="240" w:lineRule="auto"/>
      </w:pPr>
      <w:r>
        <w:separator/>
      </w:r>
    </w:p>
  </w:footnote>
  <w:footnote w:type="continuationSeparator" w:id="0">
    <w:p w:rsidR="00732958" w:rsidRDefault="00732958" w:rsidP="003F04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958" w:rsidRDefault="00732958">
    <w:pPr>
      <w:pStyle w:val="Koptekst"/>
    </w:pPr>
    <w:r w:rsidRPr="005A496B">
      <w:rPr>
        <w:rFonts w:cs="Segoe UI"/>
        <w:noProof/>
        <w:sz w:val="18"/>
        <w:lang w:eastAsia="nl-NL"/>
      </w:rPr>
      <mc:AlternateContent>
        <mc:Choice Requires="wps">
          <w:drawing>
            <wp:anchor distT="0" distB="0" distL="114300" distR="114300" simplePos="0" relativeHeight="251659264" behindDoc="0" locked="0" layoutInCell="1" allowOverlap="1" wp14:anchorId="3037A959" wp14:editId="5EAD178F">
              <wp:simplePos x="0" y="0"/>
              <wp:positionH relativeFrom="column">
                <wp:posOffset>-1800225</wp:posOffset>
              </wp:positionH>
              <wp:positionV relativeFrom="page">
                <wp:posOffset>467995</wp:posOffset>
              </wp:positionV>
              <wp:extent cx="6300000" cy="0"/>
              <wp:effectExtent l="0" t="0" r="24765" b="19050"/>
              <wp:wrapNone/>
              <wp:docPr id="3" name="Rechte verbindingslijn 3"/>
              <wp:cNvGraphicFramePr/>
              <a:graphic xmlns:a="http://schemas.openxmlformats.org/drawingml/2006/main">
                <a:graphicData uri="http://schemas.microsoft.com/office/word/2010/wordprocessingShape">
                  <wps:wsp>
                    <wps:cNvCnPr/>
                    <wps:spPr>
                      <a:xfrm>
                        <a:off x="0" y="0"/>
                        <a:ext cx="63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1CBD47"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41.75pt,36.85pt" to="354.3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958" w:rsidRDefault="00732958" w:rsidP="00C41574">
    <w:pPr>
      <w:pStyle w:val="Koptekst"/>
      <w:jc w:val="right"/>
    </w:pPr>
    <w:r>
      <w:rPr>
        <w:noProof/>
      </w:rPr>
      <w:drawing>
        <wp:inline distT="0" distB="0" distL="0" distR="0" wp14:anchorId="55481EC1">
          <wp:extent cx="1024255" cy="585470"/>
          <wp:effectExtent l="0" t="0" r="4445"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5854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958" w:rsidRDefault="007329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E3E"/>
    <w:multiLevelType w:val="hybridMultilevel"/>
    <w:tmpl w:val="B332FEE2"/>
    <w:lvl w:ilvl="0" w:tplc="BE6E3DD4">
      <w:start w:val="1"/>
      <w:numFmt w:val="decimal"/>
      <w:lvlText w:val="%1."/>
      <w:lvlJc w:val="left"/>
      <w:pPr>
        <w:ind w:left="505" w:hanging="396"/>
      </w:pPr>
      <w:rPr>
        <w:rFonts w:ascii="Verdana" w:eastAsia="Verdana" w:hAnsi="Verdana" w:cs="Verdana" w:hint="default"/>
        <w:spacing w:val="-4"/>
        <w:w w:val="100"/>
        <w:sz w:val="18"/>
        <w:szCs w:val="18"/>
        <w:lang w:val="nl-NL" w:eastAsia="nl-NL" w:bidi="nl-NL"/>
      </w:rPr>
    </w:lvl>
    <w:lvl w:ilvl="1" w:tplc="624211E8">
      <w:numFmt w:val="bullet"/>
      <w:lvlText w:val="•"/>
      <w:lvlJc w:val="left"/>
      <w:pPr>
        <w:ind w:left="903" w:hanging="284"/>
      </w:pPr>
      <w:rPr>
        <w:rFonts w:ascii="Verdana" w:eastAsia="Verdana" w:hAnsi="Verdana" w:cs="Verdana" w:hint="default"/>
        <w:spacing w:val="-5"/>
        <w:w w:val="100"/>
        <w:sz w:val="18"/>
        <w:szCs w:val="18"/>
        <w:lang w:val="nl-NL" w:eastAsia="nl-NL" w:bidi="nl-NL"/>
      </w:rPr>
    </w:lvl>
    <w:lvl w:ilvl="2" w:tplc="78BAED48">
      <w:numFmt w:val="bullet"/>
      <w:lvlText w:val="•"/>
      <w:lvlJc w:val="left"/>
      <w:pPr>
        <w:ind w:left="1811" w:hanging="284"/>
      </w:pPr>
      <w:rPr>
        <w:rFonts w:hint="default"/>
        <w:lang w:val="nl-NL" w:eastAsia="nl-NL" w:bidi="nl-NL"/>
      </w:rPr>
    </w:lvl>
    <w:lvl w:ilvl="3" w:tplc="657CBCE8">
      <w:numFmt w:val="bullet"/>
      <w:lvlText w:val="•"/>
      <w:lvlJc w:val="left"/>
      <w:pPr>
        <w:ind w:left="2723" w:hanging="284"/>
      </w:pPr>
      <w:rPr>
        <w:rFonts w:hint="default"/>
        <w:lang w:val="nl-NL" w:eastAsia="nl-NL" w:bidi="nl-NL"/>
      </w:rPr>
    </w:lvl>
    <w:lvl w:ilvl="4" w:tplc="A5EA934A">
      <w:numFmt w:val="bullet"/>
      <w:lvlText w:val="•"/>
      <w:lvlJc w:val="left"/>
      <w:pPr>
        <w:ind w:left="3635" w:hanging="284"/>
      </w:pPr>
      <w:rPr>
        <w:rFonts w:hint="default"/>
        <w:lang w:val="nl-NL" w:eastAsia="nl-NL" w:bidi="nl-NL"/>
      </w:rPr>
    </w:lvl>
    <w:lvl w:ilvl="5" w:tplc="1144C770">
      <w:numFmt w:val="bullet"/>
      <w:lvlText w:val="•"/>
      <w:lvlJc w:val="left"/>
      <w:pPr>
        <w:ind w:left="4547" w:hanging="284"/>
      </w:pPr>
      <w:rPr>
        <w:rFonts w:hint="default"/>
        <w:lang w:val="nl-NL" w:eastAsia="nl-NL" w:bidi="nl-NL"/>
      </w:rPr>
    </w:lvl>
    <w:lvl w:ilvl="6" w:tplc="92123670">
      <w:numFmt w:val="bullet"/>
      <w:lvlText w:val="•"/>
      <w:lvlJc w:val="left"/>
      <w:pPr>
        <w:ind w:left="5459" w:hanging="284"/>
      </w:pPr>
      <w:rPr>
        <w:rFonts w:hint="default"/>
        <w:lang w:val="nl-NL" w:eastAsia="nl-NL" w:bidi="nl-NL"/>
      </w:rPr>
    </w:lvl>
    <w:lvl w:ilvl="7" w:tplc="DA76A024">
      <w:numFmt w:val="bullet"/>
      <w:lvlText w:val="•"/>
      <w:lvlJc w:val="left"/>
      <w:pPr>
        <w:ind w:left="6370" w:hanging="284"/>
      </w:pPr>
      <w:rPr>
        <w:rFonts w:hint="default"/>
        <w:lang w:val="nl-NL" w:eastAsia="nl-NL" w:bidi="nl-NL"/>
      </w:rPr>
    </w:lvl>
    <w:lvl w:ilvl="8" w:tplc="FFD66134">
      <w:numFmt w:val="bullet"/>
      <w:lvlText w:val="•"/>
      <w:lvlJc w:val="left"/>
      <w:pPr>
        <w:ind w:left="7282" w:hanging="284"/>
      </w:pPr>
      <w:rPr>
        <w:rFonts w:hint="default"/>
        <w:lang w:val="nl-NL" w:eastAsia="nl-NL" w:bidi="nl-NL"/>
      </w:rPr>
    </w:lvl>
  </w:abstractNum>
  <w:abstractNum w:abstractNumId="1" w15:restartNumberingAfterBreak="0">
    <w:nsid w:val="1F8F5581"/>
    <w:multiLevelType w:val="hybridMultilevel"/>
    <w:tmpl w:val="F4D8871A"/>
    <w:lvl w:ilvl="0" w:tplc="7AE89922">
      <w:start w:val="1"/>
      <w:numFmt w:val="upperRoman"/>
      <w:pStyle w:val="OpsommingRomeins"/>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C666DB"/>
    <w:multiLevelType w:val="hybridMultilevel"/>
    <w:tmpl w:val="3DBE1EB8"/>
    <w:lvl w:ilvl="0" w:tplc="8F02D3DE">
      <w:start w:val="1"/>
      <w:numFmt w:val="bullet"/>
      <w:lvlText w:val="●"/>
      <w:lvlJc w:val="left"/>
      <w:pPr>
        <w:ind w:left="720" w:hanging="360"/>
      </w:pPr>
      <w:rPr>
        <w:rFonts w:ascii="Calibri Light" w:hAnsi="Calibri Light" w:hint="default"/>
      </w:rPr>
    </w:lvl>
    <w:lvl w:ilvl="1" w:tplc="F5F675DC">
      <w:start w:val="1"/>
      <w:numFmt w:val="decimal"/>
      <w:pStyle w:val="Standaard-Opsommingnummers"/>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B16A00"/>
    <w:multiLevelType w:val="multilevel"/>
    <w:tmpl w:val="7D941650"/>
    <w:lvl w:ilvl="0">
      <w:start w:val="1"/>
      <w:numFmt w:val="decimal"/>
      <w:pStyle w:val="Kop1"/>
      <w:lvlText w:val="Opgave %1"/>
      <w:lvlJc w:val="left"/>
      <w:pPr>
        <w:ind w:left="432" w:hanging="432"/>
      </w:pPr>
      <w:rPr>
        <w:rFonts w:hint="default"/>
        <w:caps w:val="0"/>
      </w:rPr>
    </w:lvl>
    <w:lvl w:ilvl="1">
      <w:start w:val="1"/>
      <w:numFmt w:val="none"/>
      <w:pStyle w:val="Kop2"/>
      <w:lvlText w:val=""/>
      <w:lvlJc w:val="left"/>
      <w:pPr>
        <w:ind w:left="0" w:firstLine="0"/>
      </w:pPr>
      <w:rPr>
        <w:rFonts w:hint="default"/>
        <w:b w:val="0"/>
        <w:sz w:val="32"/>
      </w:rPr>
    </w:lvl>
    <w:lvl w:ilvl="2">
      <w:start w:val="1"/>
      <w:numFmt w:val="none"/>
      <w:pStyle w:val="Kop3"/>
      <w:lvlText w:val=""/>
      <w:lvlJc w:val="left"/>
      <w:pPr>
        <w:ind w:left="0" w:firstLine="0"/>
      </w:pPr>
      <w:rPr>
        <w:rFonts w:hint="default"/>
      </w:rPr>
    </w:lvl>
    <w:lvl w:ilvl="3">
      <w:start w:val="1"/>
      <w:numFmt w:val="bullet"/>
      <w:lvlText w:val=""/>
      <w:lvlJc w:val="left"/>
      <w:pPr>
        <w:ind w:left="864" w:hanging="864"/>
      </w:pPr>
      <w:rPr>
        <w:rFonts w:ascii="Symbol" w:hAnsi="Symbol" w:hint="default"/>
        <w:color w:val="auto"/>
      </w:rPr>
    </w:lvl>
    <w:lvl w:ilvl="4">
      <w:start w:val="1"/>
      <w:numFmt w:val="decimal"/>
      <w:lvlRestart w:val="3"/>
      <w:pStyle w:val="Kop5"/>
      <w:lvlText w:val="Informatiebron %5"/>
      <w:lvlJc w:val="left"/>
      <w:pPr>
        <w:ind w:left="1008" w:hanging="1008"/>
      </w:pPr>
      <w:rPr>
        <w:rFonts w:hint="default"/>
      </w:rPr>
    </w:lvl>
    <w:lvl w:ilvl="5">
      <w:start w:val="1"/>
      <w:numFmt w:val="decimal"/>
      <w:lvlRestart w:val="1"/>
      <w:pStyle w:val="Kop6"/>
      <w:lvlText w:val="%6"/>
      <w:lvlJc w:val="left"/>
      <w:pPr>
        <w:ind w:left="1152" w:hanging="1152"/>
      </w:pPr>
      <w:rPr>
        <w:rFonts w:asciiTheme="minorHAnsi" w:hAnsiTheme="minorHAnsi" w:cstheme="minorHAnsi" w:hint="default"/>
        <w:b/>
        <w:i w:val="0"/>
      </w:rPr>
    </w:lvl>
    <w:lvl w:ilvl="6">
      <w:start w:val="1"/>
      <w:numFmt w:val="decimal"/>
      <w:lvlText w:val="%7."/>
      <w:lvlJc w:val="left"/>
      <w:pPr>
        <w:ind w:left="1296" w:hanging="1296"/>
      </w:pPr>
      <w:rPr>
        <w:rFonts w:hint="default"/>
      </w:rPr>
    </w:lvl>
    <w:lvl w:ilvl="7">
      <w:start w:val="1"/>
      <w:numFmt w:val="decimal"/>
      <w:lvlRestart w:val="3"/>
      <w:pStyle w:val="Kop8"/>
      <w:lvlText w:val="%8"/>
      <w:lvlJc w:val="left"/>
      <w:pPr>
        <w:ind w:left="1440" w:hanging="1440"/>
      </w:pPr>
      <w:rPr>
        <w:rFonts w:hint="default"/>
      </w:rPr>
    </w:lvl>
    <w:lvl w:ilvl="8">
      <w:start w:val="1"/>
      <w:numFmt w:val="lowerLetter"/>
      <w:pStyle w:val="Kop9"/>
      <w:lvlText w:val="%9."/>
      <w:lvlJc w:val="left"/>
      <w:pPr>
        <w:ind w:left="2861" w:hanging="1584"/>
      </w:pPr>
      <w:rPr>
        <w:rFonts w:hint="default"/>
      </w:rPr>
    </w:lvl>
  </w:abstractNum>
  <w:abstractNum w:abstractNumId="4" w15:restartNumberingAfterBreak="0">
    <w:nsid w:val="33F31E1A"/>
    <w:multiLevelType w:val="hybridMultilevel"/>
    <w:tmpl w:val="D2F49262"/>
    <w:lvl w:ilvl="0" w:tplc="08088662">
      <w:start w:val="1"/>
      <w:numFmt w:val="bullet"/>
      <w:pStyle w:val="Standaard-Formules"/>
      <w:lvlText w:val=""/>
      <w:lvlJc w:val="left"/>
      <w:pPr>
        <w:ind w:left="360" w:hanging="360"/>
      </w:pPr>
      <w:rPr>
        <w:rFonts w:ascii="Wingdings" w:hAnsi="Wingdings"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1A7F0C"/>
    <w:multiLevelType w:val="hybridMultilevel"/>
    <w:tmpl w:val="6FB29D96"/>
    <w:lvl w:ilvl="0" w:tplc="616E3688">
      <w:start w:val="1"/>
      <w:numFmt w:val="lowerLetter"/>
      <w:pStyle w:val="Oefeningtekstsub"/>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6" w15:restartNumberingAfterBreak="0">
    <w:nsid w:val="40B81E86"/>
    <w:multiLevelType w:val="hybridMultilevel"/>
    <w:tmpl w:val="53123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383789"/>
    <w:multiLevelType w:val="hybridMultilevel"/>
    <w:tmpl w:val="D2BE60C2"/>
    <w:lvl w:ilvl="0" w:tplc="7F48501A">
      <w:start w:val="1"/>
      <w:numFmt w:val="decimal"/>
      <w:pStyle w:val="Kop7"/>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840522"/>
    <w:multiLevelType w:val="hybridMultilevel"/>
    <w:tmpl w:val="1F74181C"/>
    <w:lvl w:ilvl="0" w:tplc="61FEBB52">
      <w:start w:val="1"/>
      <w:numFmt w:val="decimal"/>
      <w:pStyle w:val="Oefeningtekstcijfers"/>
      <w:lvlText w:val="%1."/>
      <w:lvlJc w:val="left"/>
      <w:pPr>
        <w:ind w:left="1287" w:hanging="360"/>
      </w:pPr>
    </w:lvl>
    <w:lvl w:ilvl="1" w:tplc="5038FB5A">
      <w:numFmt w:val="bullet"/>
      <w:lvlText w:val="•"/>
      <w:lvlJc w:val="left"/>
      <w:pPr>
        <w:ind w:left="2067" w:hanging="420"/>
      </w:pPr>
      <w:rPr>
        <w:rFonts w:ascii="Calibri" w:eastAsiaTheme="minorHAnsi" w:hAnsi="Calibri" w:cs="Calibri" w:hint="default"/>
      </w:r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9" w15:restartNumberingAfterBreak="0">
    <w:nsid w:val="73B65FC4"/>
    <w:multiLevelType w:val="multilevel"/>
    <w:tmpl w:val="0413001D"/>
    <w:styleLink w:val="LijstKoppen"/>
    <w:lvl w:ilvl="0">
      <w:start w:val="1"/>
      <w:numFmt w:val="decimal"/>
      <w:lvlText w:val="%1)"/>
      <w:lvlJc w:val="left"/>
      <w:pPr>
        <w:ind w:left="360" w:hanging="360"/>
      </w:pPr>
      <w:rPr>
        <w:rFonts w:ascii="Corbel" w:hAnsi="Corbel"/>
        <w:b/>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A74773"/>
    <w:multiLevelType w:val="hybridMultilevel"/>
    <w:tmpl w:val="836E743E"/>
    <w:lvl w:ilvl="0" w:tplc="360CF682">
      <w:start w:val="1"/>
      <w:numFmt w:val="bullet"/>
      <w:pStyle w:val="Standaard-Opsommingpunt"/>
      <w:lvlText w:val=""/>
      <w:lvlJc w:val="left"/>
      <w:pPr>
        <w:ind w:left="360" w:hanging="360"/>
      </w:pPr>
      <w:rPr>
        <w:rFonts w:ascii="Symbol" w:hAnsi="Symbol" w:hint="default"/>
      </w:rPr>
    </w:lvl>
    <w:lvl w:ilvl="1" w:tplc="0C2AE6B8">
      <w:numFmt w:val="bullet"/>
      <w:lvlText w:val="−"/>
      <w:lvlJc w:val="left"/>
      <w:pPr>
        <w:ind w:left="1500" w:hanging="420"/>
      </w:pPr>
      <w:rPr>
        <w:rFonts w:ascii="Calibri" w:eastAsiaTheme="minorHAnsi" w:hAnsi="Calibri" w:cs="Calibri" w:hint="default"/>
      </w:rPr>
    </w:lvl>
    <w:lvl w:ilvl="2" w:tplc="FE662310">
      <w:numFmt w:val="bullet"/>
      <w:lvlText w:val="•"/>
      <w:lvlJc w:val="left"/>
      <w:pPr>
        <w:ind w:left="2220" w:hanging="420"/>
      </w:pPr>
      <w:rPr>
        <w:rFonts w:ascii="Calibri" w:eastAsiaTheme="minorHAns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5"/>
  </w:num>
  <w:num w:numId="5">
    <w:abstractNumId w:val="4"/>
  </w:num>
  <w:num w:numId="6">
    <w:abstractNumId w:val="10"/>
  </w:num>
  <w:num w:numId="7">
    <w:abstractNumId w:val="1"/>
  </w:num>
  <w:num w:numId="8">
    <w:abstractNumId w:val="8"/>
  </w:num>
  <w:num w:numId="9">
    <w:abstractNumId w:val="2"/>
  </w:num>
  <w:num w:numId="10">
    <w:abstractNumId w:val="6"/>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D1"/>
    <w:rsid w:val="000028D2"/>
    <w:rsid w:val="00006BE0"/>
    <w:rsid w:val="00015411"/>
    <w:rsid w:val="000162A7"/>
    <w:rsid w:val="00016F79"/>
    <w:rsid w:val="00023B59"/>
    <w:rsid w:val="00027116"/>
    <w:rsid w:val="0002729F"/>
    <w:rsid w:val="00031685"/>
    <w:rsid w:val="0003169C"/>
    <w:rsid w:val="00031A02"/>
    <w:rsid w:val="000343D2"/>
    <w:rsid w:val="0004155B"/>
    <w:rsid w:val="00043183"/>
    <w:rsid w:val="000629D4"/>
    <w:rsid w:val="000649BD"/>
    <w:rsid w:val="0007395E"/>
    <w:rsid w:val="00076F3F"/>
    <w:rsid w:val="000776F2"/>
    <w:rsid w:val="000778E9"/>
    <w:rsid w:val="0008311C"/>
    <w:rsid w:val="00084901"/>
    <w:rsid w:val="00087895"/>
    <w:rsid w:val="00092579"/>
    <w:rsid w:val="000A0F7B"/>
    <w:rsid w:val="000A2AF7"/>
    <w:rsid w:val="000A53FA"/>
    <w:rsid w:val="000A733F"/>
    <w:rsid w:val="000B43E3"/>
    <w:rsid w:val="000C6833"/>
    <w:rsid w:val="000C7111"/>
    <w:rsid w:val="000D289C"/>
    <w:rsid w:val="000D6580"/>
    <w:rsid w:val="000F082E"/>
    <w:rsid w:val="000F7B85"/>
    <w:rsid w:val="00102189"/>
    <w:rsid w:val="00103C6A"/>
    <w:rsid w:val="00105A16"/>
    <w:rsid w:val="001108A4"/>
    <w:rsid w:val="001138BC"/>
    <w:rsid w:val="00114653"/>
    <w:rsid w:val="001167AB"/>
    <w:rsid w:val="00116ED9"/>
    <w:rsid w:val="001235E2"/>
    <w:rsid w:val="001236A9"/>
    <w:rsid w:val="00124030"/>
    <w:rsid w:val="0012419D"/>
    <w:rsid w:val="0013617C"/>
    <w:rsid w:val="00167B4F"/>
    <w:rsid w:val="00167C0A"/>
    <w:rsid w:val="00167E00"/>
    <w:rsid w:val="00170649"/>
    <w:rsid w:val="00177C7B"/>
    <w:rsid w:val="00177D30"/>
    <w:rsid w:val="0018055B"/>
    <w:rsid w:val="0018583B"/>
    <w:rsid w:val="00187A24"/>
    <w:rsid w:val="00194FA4"/>
    <w:rsid w:val="00197F06"/>
    <w:rsid w:val="001A153E"/>
    <w:rsid w:val="001A22E7"/>
    <w:rsid w:val="001A386D"/>
    <w:rsid w:val="001A5CDC"/>
    <w:rsid w:val="001B18DB"/>
    <w:rsid w:val="001C34DC"/>
    <w:rsid w:val="001C6CF6"/>
    <w:rsid w:val="001C6E60"/>
    <w:rsid w:val="001D0C4A"/>
    <w:rsid w:val="001D1F09"/>
    <w:rsid w:val="001D6E69"/>
    <w:rsid w:val="001E17FF"/>
    <w:rsid w:val="001E48F2"/>
    <w:rsid w:val="001E56A9"/>
    <w:rsid w:val="001E5967"/>
    <w:rsid w:val="001F5CCD"/>
    <w:rsid w:val="001F75C5"/>
    <w:rsid w:val="002007D4"/>
    <w:rsid w:val="00200E62"/>
    <w:rsid w:val="00201DA4"/>
    <w:rsid w:val="00213762"/>
    <w:rsid w:val="00217AE1"/>
    <w:rsid w:val="002202EF"/>
    <w:rsid w:val="002207E8"/>
    <w:rsid w:val="002235E9"/>
    <w:rsid w:val="00223A5A"/>
    <w:rsid w:val="00223C77"/>
    <w:rsid w:val="002266E4"/>
    <w:rsid w:val="00226BFC"/>
    <w:rsid w:val="00227FED"/>
    <w:rsid w:val="002322F7"/>
    <w:rsid w:val="00234432"/>
    <w:rsid w:val="00236D1D"/>
    <w:rsid w:val="0024736D"/>
    <w:rsid w:val="002479AB"/>
    <w:rsid w:val="00252F40"/>
    <w:rsid w:val="002534E0"/>
    <w:rsid w:val="00253766"/>
    <w:rsid w:val="00255839"/>
    <w:rsid w:val="00262FA1"/>
    <w:rsid w:val="00264649"/>
    <w:rsid w:val="00265D40"/>
    <w:rsid w:val="00274201"/>
    <w:rsid w:val="00274E8D"/>
    <w:rsid w:val="00281658"/>
    <w:rsid w:val="00285374"/>
    <w:rsid w:val="00286B51"/>
    <w:rsid w:val="00287D4C"/>
    <w:rsid w:val="00290F2B"/>
    <w:rsid w:val="002953AD"/>
    <w:rsid w:val="00295B51"/>
    <w:rsid w:val="00296EA3"/>
    <w:rsid w:val="002A4941"/>
    <w:rsid w:val="002A63DB"/>
    <w:rsid w:val="002A7CA6"/>
    <w:rsid w:val="002B269B"/>
    <w:rsid w:val="002B3666"/>
    <w:rsid w:val="002B5A74"/>
    <w:rsid w:val="002C3D7E"/>
    <w:rsid w:val="002C5BE8"/>
    <w:rsid w:val="002D1836"/>
    <w:rsid w:val="002D2CA3"/>
    <w:rsid w:val="002D3FF1"/>
    <w:rsid w:val="002E00DC"/>
    <w:rsid w:val="002E64BD"/>
    <w:rsid w:val="002F1543"/>
    <w:rsid w:val="002F2317"/>
    <w:rsid w:val="002F5137"/>
    <w:rsid w:val="003005B0"/>
    <w:rsid w:val="0030074F"/>
    <w:rsid w:val="00307938"/>
    <w:rsid w:val="00310EEE"/>
    <w:rsid w:val="00314980"/>
    <w:rsid w:val="003174F8"/>
    <w:rsid w:val="00320289"/>
    <w:rsid w:val="0033035C"/>
    <w:rsid w:val="00340F90"/>
    <w:rsid w:val="00347574"/>
    <w:rsid w:val="003530E1"/>
    <w:rsid w:val="00355A93"/>
    <w:rsid w:val="00356F5C"/>
    <w:rsid w:val="00361AB0"/>
    <w:rsid w:val="00363CFA"/>
    <w:rsid w:val="00363EDF"/>
    <w:rsid w:val="0037226D"/>
    <w:rsid w:val="00377B50"/>
    <w:rsid w:val="0038286D"/>
    <w:rsid w:val="00384667"/>
    <w:rsid w:val="00385328"/>
    <w:rsid w:val="00385FB2"/>
    <w:rsid w:val="00395E8A"/>
    <w:rsid w:val="003969AA"/>
    <w:rsid w:val="003A2EB8"/>
    <w:rsid w:val="003B0CC3"/>
    <w:rsid w:val="003B2DA3"/>
    <w:rsid w:val="003B3B7E"/>
    <w:rsid w:val="003B47AA"/>
    <w:rsid w:val="003B6423"/>
    <w:rsid w:val="003C1347"/>
    <w:rsid w:val="003C1719"/>
    <w:rsid w:val="003C1813"/>
    <w:rsid w:val="003C5178"/>
    <w:rsid w:val="003C59D9"/>
    <w:rsid w:val="003C77C4"/>
    <w:rsid w:val="003D0E47"/>
    <w:rsid w:val="003D21A0"/>
    <w:rsid w:val="003D21D3"/>
    <w:rsid w:val="003D2537"/>
    <w:rsid w:val="003E1F80"/>
    <w:rsid w:val="003F04D1"/>
    <w:rsid w:val="003F1D8F"/>
    <w:rsid w:val="00400CA6"/>
    <w:rsid w:val="00401037"/>
    <w:rsid w:val="0040292F"/>
    <w:rsid w:val="00402ED4"/>
    <w:rsid w:val="0040363F"/>
    <w:rsid w:val="00404A19"/>
    <w:rsid w:val="00404DD6"/>
    <w:rsid w:val="00413E05"/>
    <w:rsid w:val="00414033"/>
    <w:rsid w:val="004142B7"/>
    <w:rsid w:val="004217C2"/>
    <w:rsid w:val="00423640"/>
    <w:rsid w:val="00430827"/>
    <w:rsid w:val="00430CED"/>
    <w:rsid w:val="00432ADC"/>
    <w:rsid w:val="00435ED9"/>
    <w:rsid w:val="004366BC"/>
    <w:rsid w:val="0043751C"/>
    <w:rsid w:val="0044314D"/>
    <w:rsid w:val="0045311B"/>
    <w:rsid w:val="00457C6D"/>
    <w:rsid w:val="00460BA4"/>
    <w:rsid w:val="00473B09"/>
    <w:rsid w:val="004876B4"/>
    <w:rsid w:val="004876CA"/>
    <w:rsid w:val="0049428D"/>
    <w:rsid w:val="004A5FA3"/>
    <w:rsid w:val="004B05B1"/>
    <w:rsid w:val="004C7AC8"/>
    <w:rsid w:val="004D2B15"/>
    <w:rsid w:val="004D2B7C"/>
    <w:rsid w:val="004D4CA1"/>
    <w:rsid w:val="004E346E"/>
    <w:rsid w:val="004E39BE"/>
    <w:rsid w:val="004E4F44"/>
    <w:rsid w:val="004F1808"/>
    <w:rsid w:val="004F2EEB"/>
    <w:rsid w:val="004F4F42"/>
    <w:rsid w:val="004F668A"/>
    <w:rsid w:val="00500F8D"/>
    <w:rsid w:val="00501140"/>
    <w:rsid w:val="00503F11"/>
    <w:rsid w:val="005049AF"/>
    <w:rsid w:val="00505708"/>
    <w:rsid w:val="00506F7F"/>
    <w:rsid w:val="005116BA"/>
    <w:rsid w:val="00511B27"/>
    <w:rsid w:val="00513B71"/>
    <w:rsid w:val="005160C3"/>
    <w:rsid w:val="005161B9"/>
    <w:rsid w:val="00521AB9"/>
    <w:rsid w:val="00522DED"/>
    <w:rsid w:val="00523320"/>
    <w:rsid w:val="00533207"/>
    <w:rsid w:val="00536918"/>
    <w:rsid w:val="00541D95"/>
    <w:rsid w:val="00542FF7"/>
    <w:rsid w:val="00544196"/>
    <w:rsid w:val="00544C54"/>
    <w:rsid w:val="005452C1"/>
    <w:rsid w:val="00546C00"/>
    <w:rsid w:val="005549A2"/>
    <w:rsid w:val="00561B9C"/>
    <w:rsid w:val="0056340F"/>
    <w:rsid w:val="00564036"/>
    <w:rsid w:val="00565627"/>
    <w:rsid w:val="00567B49"/>
    <w:rsid w:val="005711D7"/>
    <w:rsid w:val="005729E0"/>
    <w:rsid w:val="00582848"/>
    <w:rsid w:val="00582AD6"/>
    <w:rsid w:val="00584A0B"/>
    <w:rsid w:val="00587067"/>
    <w:rsid w:val="00591B02"/>
    <w:rsid w:val="00592D94"/>
    <w:rsid w:val="00596C9B"/>
    <w:rsid w:val="00597A53"/>
    <w:rsid w:val="00597CFD"/>
    <w:rsid w:val="005A0EE1"/>
    <w:rsid w:val="005A22F5"/>
    <w:rsid w:val="005A4825"/>
    <w:rsid w:val="005A496B"/>
    <w:rsid w:val="005B059F"/>
    <w:rsid w:val="005B2150"/>
    <w:rsid w:val="005B29E2"/>
    <w:rsid w:val="005B3032"/>
    <w:rsid w:val="005B3DD2"/>
    <w:rsid w:val="005B4935"/>
    <w:rsid w:val="005B53A0"/>
    <w:rsid w:val="005B6098"/>
    <w:rsid w:val="005B6C07"/>
    <w:rsid w:val="005C1722"/>
    <w:rsid w:val="005C20BE"/>
    <w:rsid w:val="005C257E"/>
    <w:rsid w:val="005D14A7"/>
    <w:rsid w:val="005D1CB7"/>
    <w:rsid w:val="005D2F7A"/>
    <w:rsid w:val="005D45B2"/>
    <w:rsid w:val="005D7C11"/>
    <w:rsid w:val="005E0EB1"/>
    <w:rsid w:val="005E6BFC"/>
    <w:rsid w:val="005E7CEC"/>
    <w:rsid w:val="005F0FAD"/>
    <w:rsid w:val="005F29FD"/>
    <w:rsid w:val="005F34FD"/>
    <w:rsid w:val="005F54E4"/>
    <w:rsid w:val="005F55E7"/>
    <w:rsid w:val="005F6A98"/>
    <w:rsid w:val="00600741"/>
    <w:rsid w:val="006107D0"/>
    <w:rsid w:val="006116AA"/>
    <w:rsid w:val="00615907"/>
    <w:rsid w:val="00615C81"/>
    <w:rsid w:val="00616802"/>
    <w:rsid w:val="00620778"/>
    <w:rsid w:val="00621A26"/>
    <w:rsid w:val="006320A4"/>
    <w:rsid w:val="00632999"/>
    <w:rsid w:val="00640D17"/>
    <w:rsid w:val="006428CC"/>
    <w:rsid w:val="00644423"/>
    <w:rsid w:val="00652F48"/>
    <w:rsid w:val="006535EB"/>
    <w:rsid w:val="006557A9"/>
    <w:rsid w:val="00660F4F"/>
    <w:rsid w:val="00661354"/>
    <w:rsid w:val="00663EDC"/>
    <w:rsid w:val="006650A8"/>
    <w:rsid w:val="006673C4"/>
    <w:rsid w:val="00670D46"/>
    <w:rsid w:val="00674138"/>
    <w:rsid w:val="00674459"/>
    <w:rsid w:val="006874F8"/>
    <w:rsid w:val="00687E3C"/>
    <w:rsid w:val="0069726C"/>
    <w:rsid w:val="006A36D1"/>
    <w:rsid w:val="006A377F"/>
    <w:rsid w:val="006A7919"/>
    <w:rsid w:val="006B0807"/>
    <w:rsid w:val="006B317C"/>
    <w:rsid w:val="006B675A"/>
    <w:rsid w:val="006C226A"/>
    <w:rsid w:val="006C4BA6"/>
    <w:rsid w:val="006C5FF6"/>
    <w:rsid w:val="006C6E85"/>
    <w:rsid w:val="006C6F38"/>
    <w:rsid w:val="006D14E6"/>
    <w:rsid w:val="006D4FB1"/>
    <w:rsid w:val="006E0D6B"/>
    <w:rsid w:val="006E1994"/>
    <w:rsid w:val="006E6B58"/>
    <w:rsid w:val="006F1E3E"/>
    <w:rsid w:val="006F2011"/>
    <w:rsid w:val="006F2678"/>
    <w:rsid w:val="006F4B3F"/>
    <w:rsid w:val="006F4BD0"/>
    <w:rsid w:val="007008EE"/>
    <w:rsid w:val="00702A1C"/>
    <w:rsid w:val="007058D6"/>
    <w:rsid w:val="00705E0A"/>
    <w:rsid w:val="0071595A"/>
    <w:rsid w:val="007207B4"/>
    <w:rsid w:val="00721C0F"/>
    <w:rsid w:val="0072620E"/>
    <w:rsid w:val="00731008"/>
    <w:rsid w:val="00732484"/>
    <w:rsid w:val="00732958"/>
    <w:rsid w:val="00735DA7"/>
    <w:rsid w:val="00736B93"/>
    <w:rsid w:val="0073777E"/>
    <w:rsid w:val="007423D0"/>
    <w:rsid w:val="00746A5E"/>
    <w:rsid w:val="00747465"/>
    <w:rsid w:val="007479C7"/>
    <w:rsid w:val="0075670D"/>
    <w:rsid w:val="00765231"/>
    <w:rsid w:val="00765861"/>
    <w:rsid w:val="00777483"/>
    <w:rsid w:val="00782B3D"/>
    <w:rsid w:val="00783780"/>
    <w:rsid w:val="0079244A"/>
    <w:rsid w:val="00797E05"/>
    <w:rsid w:val="00797E3A"/>
    <w:rsid w:val="00797F53"/>
    <w:rsid w:val="007A1DB7"/>
    <w:rsid w:val="007A22CE"/>
    <w:rsid w:val="007A3732"/>
    <w:rsid w:val="007A3BB9"/>
    <w:rsid w:val="007A686F"/>
    <w:rsid w:val="007B3751"/>
    <w:rsid w:val="007D7990"/>
    <w:rsid w:val="007E0A24"/>
    <w:rsid w:val="007E35FB"/>
    <w:rsid w:val="007E3F1B"/>
    <w:rsid w:val="007E5B62"/>
    <w:rsid w:val="007F159C"/>
    <w:rsid w:val="008008F2"/>
    <w:rsid w:val="00801D65"/>
    <w:rsid w:val="00804E5D"/>
    <w:rsid w:val="0081083F"/>
    <w:rsid w:val="00814472"/>
    <w:rsid w:val="00815D60"/>
    <w:rsid w:val="00824608"/>
    <w:rsid w:val="00825C21"/>
    <w:rsid w:val="00826C61"/>
    <w:rsid w:val="00827D50"/>
    <w:rsid w:val="008305BE"/>
    <w:rsid w:val="00833FF6"/>
    <w:rsid w:val="00840203"/>
    <w:rsid w:val="008419F5"/>
    <w:rsid w:val="00842623"/>
    <w:rsid w:val="00845F80"/>
    <w:rsid w:val="00847F7B"/>
    <w:rsid w:val="00850C81"/>
    <w:rsid w:val="00851785"/>
    <w:rsid w:val="0086716D"/>
    <w:rsid w:val="00867B97"/>
    <w:rsid w:val="00873E98"/>
    <w:rsid w:val="008757E6"/>
    <w:rsid w:val="00875847"/>
    <w:rsid w:val="0088105F"/>
    <w:rsid w:val="008826B8"/>
    <w:rsid w:val="00884C24"/>
    <w:rsid w:val="00886EDD"/>
    <w:rsid w:val="0089126B"/>
    <w:rsid w:val="00893134"/>
    <w:rsid w:val="008A2C17"/>
    <w:rsid w:val="008A2EF0"/>
    <w:rsid w:val="008B38DF"/>
    <w:rsid w:val="008B4A29"/>
    <w:rsid w:val="008C0FD9"/>
    <w:rsid w:val="008C2758"/>
    <w:rsid w:val="008C35B0"/>
    <w:rsid w:val="008D2E80"/>
    <w:rsid w:val="008D3FA0"/>
    <w:rsid w:val="008D512B"/>
    <w:rsid w:val="008E1C6B"/>
    <w:rsid w:val="008F2384"/>
    <w:rsid w:val="008F7669"/>
    <w:rsid w:val="00901194"/>
    <w:rsid w:val="00910BAA"/>
    <w:rsid w:val="00913094"/>
    <w:rsid w:val="00915F24"/>
    <w:rsid w:val="009210F0"/>
    <w:rsid w:val="009214A9"/>
    <w:rsid w:val="00923B00"/>
    <w:rsid w:val="00923BC0"/>
    <w:rsid w:val="00931EEA"/>
    <w:rsid w:val="00931F3E"/>
    <w:rsid w:val="00932206"/>
    <w:rsid w:val="00932D69"/>
    <w:rsid w:val="00942639"/>
    <w:rsid w:val="009467D7"/>
    <w:rsid w:val="00947683"/>
    <w:rsid w:val="00951C16"/>
    <w:rsid w:val="0095253A"/>
    <w:rsid w:val="00952BBB"/>
    <w:rsid w:val="00955E3E"/>
    <w:rsid w:val="00962349"/>
    <w:rsid w:val="009656BA"/>
    <w:rsid w:val="00972D16"/>
    <w:rsid w:val="0097377B"/>
    <w:rsid w:val="00973C3F"/>
    <w:rsid w:val="00986CCA"/>
    <w:rsid w:val="009900DE"/>
    <w:rsid w:val="009909AC"/>
    <w:rsid w:val="009911CB"/>
    <w:rsid w:val="00992FC6"/>
    <w:rsid w:val="00993B40"/>
    <w:rsid w:val="00996D95"/>
    <w:rsid w:val="009A24F8"/>
    <w:rsid w:val="009A5AA3"/>
    <w:rsid w:val="009A5CEA"/>
    <w:rsid w:val="009A5F59"/>
    <w:rsid w:val="009A6B7C"/>
    <w:rsid w:val="009A7265"/>
    <w:rsid w:val="009B1E9B"/>
    <w:rsid w:val="009B7C2A"/>
    <w:rsid w:val="009C0224"/>
    <w:rsid w:val="009C17A3"/>
    <w:rsid w:val="009C584B"/>
    <w:rsid w:val="009C7359"/>
    <w:rsid w:val="009D5917"/>
    <w:rsid w:val="009D72E5"/>
    <w:rsid w:val="009F17DF"/>
    <w:rsid w:val="00A012FA"/>
    <w:rsid w:val="00A041DC"/>
    <w:rsid w:val="00A21CF4"/>
    <w:rsid w:val="00A2291A"/>
    <w:rsid w:val="00A50CE4"/>
    <w:rsid w:val="00A52A77"/>
    <w:rsid w:val="00A54777"/>
    <w:rsid w:val="00A639AA"/>
    <w:rsid w:val="00A646F2"/>
    <w:rsid w:val="00A67B10"/>
    <w:rsid w:val="00A67CB4"/>
    <w:rsid w:val="00A7025C"/>
    <w:rsid w:val="00A723AE"/>
    <w:rsid w:val="00A72A2F"/>
    <w:rsid w:val="00A72FD5"/>
    <w:rsid w:val="00A7453A"/>
    <w:rsid w:val="00A75573"/>
    <w:rsid w:val="00A833FA"/>
    <w:rsid w:val="00A84714"/>
    <w:rsid w:val="00A944E0"/>
    <w:rsid w:val="00AA255A"/>
    <w:rsid w:val="00AA3C89"/>
    <w:rsid w:val="00AA5AFA"/>
    <w:rsid w:val="00AA5C18"/>
    <w:rsid w:val="00AA68C1"/>
    <w:rsid w:val="00AB2A1E"/>
    <w:rsid w:val="00AB64A4"/>
    <w:rsid w:val="00AB6CB6"/>
    <w:rsid w:val="00AB7FFB"/>
    <w:rsid w:val="00AC2968"/>
    <w:rsid w:val="00AC4281"/>
    <w:rsid w:val="00AC7B54"/>
    <w:rsid w:val="00AE32DA"/>
    <w:rsid w:val="00AF7959"/>
    <w:rsid w:val="00B01F30"/>
    <w:rsid w:val="00B04510"/>
    <w:rsid w:val="00B04C91"/>
    <w:rsid w:val="00B04D09"/>
    <w:rsid w:val="00B068D7"/>
    <w:rsid w:val="00B07837"/>
    <w:rsid w:val="00B126F8"/>
    <w:rsid w:val="00B137DF"/>
    <w:rsid w:val="00B166C8"/>
    <w:rsid w:val="00B268FC"/>
    <w:rsid w:val="00B26BB1"/>
    <w:rsid w:val="00B32F6F"/>
    <w:rsid w:val="00B33A6A"/>
    <w:rsid w:val="00B35C23"/>
    <w:rsid w:val="00B3773B"/>
    <w:rsid w:val="00B377AE"/>
    <w:rsid w:val="00B4545D"/>
    <w:rsid w:val="00B60387"/>
    <w:rsid w:val="00B605DA"/>
    <w:rsid w:val="00B6245B"/>
    <w:rsid w:val="00B63EF8"/>
    <w:rsid w:val="00B647D0"/>
    <w:rsid w:val="00B64C3B"/>
    <w:rsid w:val="00B66042"/>
    <w:rsid w:val="00B74983"/>
    <w:rsid w:val="00B77483"/>
    <w:rsid w:val="00B802E4"/>
    <w:rsid w:val="00B9154A"/>
    <w:rsid w:val="00B920F6"/>
    <w:rsid w:val="00B92969"/>
    <w:rsid w:val="00BB2992"/>
    <w:rsid w:val="00BC33A0"/>
    <w:rsid w:val="00BC763A"/>
    <w:rsid w:val="00BD4FBF"/>
    <w:rsid w:val="00BE756F"/>
    <w:rsid w:val="00BF2FB4"/>
    <w:rsid w:val="00BF3BFC"/>
    <w:rsid w:val="00C00F1F"/>
    <w:rsid w:val="00C030B9"/>
    <w:rsid w:val="00C04004"/>
    <w:rsid w:val="00C06833"/>
    <w:rsid w:val="00C074D0"/>
    <w:rsid w:val="00C07C53"/>
    <w:rsid w:val="00C1292F"/>
    <w:rsid w:val="00C129C9"/>
    <w:rsid w:val="00C1389E"/>
    <w:rsid w:val="00C177DD"/>
    <w:rsid w:val="00C22539"/>
    <w:rsid w:val="00C23D72"/>
    <w:rsid w:val="00C23E09"/>
    <w:rsid w:val="00C275A0"/>
    <w:rsid w:val="00C319A7"/>
    <w:rsid w:val="00C35BDA"/>
    <w:rsid w:val="00C35E88"/>
    <w:rsid w:val="00C36771"/>
    <w:rsid w:val="00C41574"/>
    <w:rsid w:val="00C44812"/>
    <w:rsid w:val="00C46F97"/>
    <w:rsid w:val="00C47654"/>
    <w:rsid w:val="00C47DFC"/>
    <w:rsid w:val="00C50C1B"/>
    <w:rsid w:val="00C51B65"/>
    <w:rsid w:val="00C53432"/>
    <w:rsid w:val="00C53BD8"/>
    <w:rsid w:val="00C560E8"/>
    <w:rsid w:val="00C60CA6"/>
    <w:rsid w:val="00C61B7C"/>
    <w:rsid w:val="00C61BD1"/>
    <w:rsid w:val="00C62C62"/>
    <w:rsid w:val="00C656C7"/>
    <w:rsid w:val="00C72C1B"/>
    <w:rsid w:val="00C7653E"/>
    <w:rsid w:val="00C77267"/>
    <w:rsid w:val="00C80948"/>
    <w:rsid w:val="00C82826"/>
    <w:rsid w:val="00C859DA"/>
    <w:rsid w:val="00CA34B4"/>
    <w:rsid w:val="00CB4239"/>
    <w:rsid w:val="00CB476B"/>
    <w:rsid w:val="00CB4DDF"/>
    <w:rsid w:val="00CB749C"/>
    <w:rsid w:val="00CC221F"/>
    <w:rsid w:val="00CC224F"/>
    <w:rsid w:val="00CD0DFE"/>
    <w:rsid w:val="00CD2F7F"/>
    <w:rsid w:val="00CE1E5B"/>
    <w:rsid w:val="00CE4CC5"/>
    <w:rsid w:val="00CE7B03"/>
    <w:rsid w:val="00CF1954"/>
    <w:rsid w:val="00CF1CBF"/>
    <w:rsid w:val="00CF3B8A"/>
    <w:rsid w:val="00CF7714"/>
    <w:rsid w:val="00D043CD"/>
    <w:rsid w:val="00D04D17"/>
    <w:rsid w:val="00D1303E"/>
    <w:rsid w:val="00D14188"/>
    <w:rsid w:val="00D201BC"/>
    <w:rsid w:val="00D2135E"/>
    <w:rsid w:val="00D21688"/>
    <w:rsid w:val="00D26710"/>
    <w:rsid w:val="00D35925"/>
    <w:rsid w:val="00D377DA"/>
    <w:rsid w:val="00D40837"/>
    <w:rsid w:val="00D40CAC"/>
    <w:rsid w:val="00D41070"/>
    <w:rsid w:val="00D413B5"/>
    <w:rsid w:val="00D4343B"/>
    <w:rsid w:val="00D4372D"/>
    <w:rsid w:val="00D457CC"/>
    <w:rsid w:val="00D50878"/>
    <w:rsid w:val="00D6450A"/>
    <w:rsid w:val="00D653FF"/>
    <w:rsid w:val="00D67A18"/>
    <w:rsid w:val="00D71785"/>
    <w:rsid w:val="00D7183D"/>
    <w:rsid w:val="00D73396"/>
    <w:rsid w:val="00D772A8"/>
    <w:rsid w:val="00D81667"/>
    <w:rsid w:val="00D85AA3"/>
    <w:rsid w:val="00D866C0"/>
    <w:rsid w:val="00D93128"/>
    <w:rsid w:val="00D94AEB"/>
    <w:rsid w:val="00D966D0"/>
    <w:rsid w:val="00DA1EB3"/>
    <w:rsid w:val="00DA53FD"/>
    <w:rsid w:val="00DA7D06"/>
    <w:rsid w:val="00DC075F"/>
    <w:rsid w:val="00DC2CF6"/>
    <w:rsid w:val="00DD6793"/>
    <w:rsid w:val="00DD6BD4"/>
    <w:rsid w:val="00DE06FA"/>
    <w:rsid w:val="00DE2C3B"/>
    <w:rsid w:val="00DF09AC"/>
    <w:rsid w:val="00E01FDD"/>
    <w:rsid w:val="00E057F5"/>
    <w:rsid w:val="00E15491"/>
    <w:rsid w:val="00E15657"/>
    <w:rsid w:val="00E16E16"/>
    <w:rsid w:val="00E175D2"/>
    <w:rsid w:val="00E20C0F"/>
    <w:rsid w:val="00E22224"/>
    <w:rsid w:val="00E22ADA"/>
    <w:rsid w:val="00E25C99"/>
    <w:rsid w:val="00E32553"/>
    <w:rsid w:val="00E34242"/>
    <w:rsid w:val="00E34D6B"/>
    <w:rsid w:val="00E34E7B"/>
    <w:rsid w:val="00E3743F"/>
    <w:rsid w:val="00E51F47"/>
    <w:rsid w:val="00E672D3"/>
    <w:rsid w:val="00E73B5F"/>
    <w:rsid w:val="00E81D4B"/>
    <w:rsid w:val="00E8343C"/>
    <w:rsid w:val="00E84D14"/>
    <w:rsid w:val="00E84FA9"/>
    <w:rsid w:val="00E907D8"/>
    <w:rsid w:val="00E90C32"/>
    <w:rsid w:val="00E91E69"/>
    <w:rsid w:val="00EA01B3"/>
    <w:rsid w:val="00EB19C6"/>
    <w:rsid w:val="00EB4391"/>
    <w:rsid w:val="00EB710C"/>
    <w:rsid w:val="00EC3649"/>
    <w:rsid w:val="00ED1D62"/>
    <w:rsid w:val="00EE2C0F"/>
    <w:rsid w:val="00EE2FA7"/>
    <w:rsid w:val="00EE5111"/>
    <w:rsid w:val="00EE5739"/>
    <w:rsid w:val="00EE58D9"/>
    <w:rsid w:val="00EF00C6"/>
    <w:rsid w:val="00EF13FB"/>
    <w:rsid w:val="00EF6298"/>
    <w:rsid w:val="00F059A1"/>
    <w:rsid w:val="00F069E2"/>
    <w:rsid w:val="00F12A1A"/>
    <w:rsid w:val="00F14BC1"/>
    <w:rsid w:val="00F21E0A"/>
    <w:rsid w:val="00F21E78"/>
    <w:rsid w:val="00F2308F"/>
    <w:rsid w:val="00F232F0"/>
    <w:rsid w:val="00F25BDF"/>
    <w:rsid w:val="00F336AB"/>
    <w:rsid w:val="00F338FB"/>
    <w:rsid w:val="00F447AC"/>
    <w:rsid w:val="00F4764B"/>
    <w:rsid w:val="00F541D0"/>
    <w:rsid w:val="00F54AD0"/>
    <w:rsid w:val="00F65AA7"/>
    <w:rsid w:val="00F66B2D"/>
    <w:rsid w:val="00F736C4"/>
    <w:rsid w:val="00F737BE"/>
    <w:rsid w:val="00F74FBC"/>
    <w:rsid w:val="00F823A2"/>
    <w:rsid w:val="00F823CA"/>
    <w:rsid w:val="00F91023"/>
    <w:rsid w:val="00F91512"/>
    <w:rsid w:val="00F91562"/>
    <w:rsid w:val="00F962EE"/>
    <w:rsid w:val="00F963A5"/>
    <w:rsid w:val="00FA1DE5"/>
    <w:rsid w:val="00FA589D"/>
    <w:rsid w:val="00FA72C6"/>
    <w:rsid w:val="00FA7491"/>
    <w:rsid w:val="00FA7BF0"/>
    <w:rsid w:val="00FB12DA"/>
    <w:rsid w:val="00FB4E6F"/>
    <w:rsid w:val="00FC3475"/>
    <w:rsid w:val="00FC491E"/>
    <w:rsid w:val="00FD552D"/>
    <w:rsid w:val="00FD57BA"/>
    <w:rsid w:val="00FE238F"/>
    <w:rsid w:val="00FE39E6"/>
    <w:rsid w:val="00FE5EEB"/>
    <w:rsid w:val="00FE7215"/>
    <w:rsid w:val="00FE7D1F"/>
    <w:rsid w:val="00FF2DF7"/>
    <w:rsid w:val="00FF4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fill="f" fillcolor="white" stroke="f">
      <v:fill color="white" on="f"/>
      <v:stroke on="f"/>
    </o:shapedefaults>
    <o:shapelayout v:ext="edit">
      <o:idmap v:ext="edit" data="1"/>
    </o:shapelayout>
  </w:shapeDefaults>
  <w:decimalSymbol w:val=","/>
  <w:listSeparator w:val=";"/>
  <w15:chartTrackingRefBased/>
  <w15:docId w15:val="{F8ECB1A0-D989-4677-9D8C-44DD5351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A386D"/>
    <w:pPr>
      <w:suppressAutoHyphens/>
      <w:spacing w:after="0" w:line="264" w:lineRule="auto"/>
      <w:jc w:val="both"/>
    </w:pPr>
    <w:rPr>
      <w:rFonts w:asciiTheme="majorHAnsi" w:hAnsiTheme="majorHAnsi"/>
      <w:sz w:val="20"/>
      <w14:numForm w14:val="oldStyle"/>
    </w:rPr>
  </w:style>
  <w:style w:type="paragraph" w:styleId="Kop1">
    <w:name w:val="heading 1"/>
    <w:basedOn w:val="Standaard"/>
    <w:next w:val="Standaard"/>
    <w:link w:val="Kop1Char"/>
    <w:uiPriority w:val="9"/>
    <w:qFormat/>
    <w:rsid w:val="006C6E85"/>
    <w:pPr>
      <w:keepNext/>
      <w:keepLines/>
      <w:numPr>
        <w:numId w:val="1"/>
      </w:numPr>
      <w:jc w:val="left"/>
      <w:outlineLvl w:val="0"/>
    </w:pPr>
    <w:rPr>
      <w:rFonts w:eastAsiaTheme="majorEastAsia" w:cstheme="majorBidi"/>
      <w:sz w:val="44"/>
      <w:szCs w:val="32"/>
    </w:rPr>
  </w:style>
  <w:style w:type="paragraph" w:styleId="Kop2">
    <w:name w:val="heading 2"/>
    <w:basedOn w:val="Standaard"/>
    <w:next w:val="Standaard"/>
    <w:link w:val="Kop2Char"/>
    <w:uiPriority w:val="9"/>
    <w:unhideWhenUsed/>
    <w:qFormat/>
    <w:rsid w:val="00BC763A"/>
    <w:pPr>
      <w:numPr>
        <w:ilvl w:val="1"/>
        <w:numId w:val="1"/>
      </w:numPr>
      <w:jc w:val="left"/>
      <w:outlineLvl w:val="1"/>
    </w:pPr>
    <w:rPr>
      <w:b/>
      <w:sz w:val="32"/>
      <w:szCs w:val="26"/>
    </w:rPr>
  </w:style>
  <w:style w:type="paragraph" w:styleId="Kop3">
    <w:name w:val="heading 3"/>
    <w:basedOn w:val="Kop1"/>
    <w:next w:val="Standaard"/>
    <w:link w:val="Kop3Char"/>
    <w:uiPriority w:val="9"/>
    <w:unhideWhenUsed/>
    <w:qFormat/>
    <w:rsid w:val="00D40CAC"/>
    <w:pPr>
      <w:numPr>
        <w:ilvl w:val="2"/>
      </w:numPr>
      <w:outlineLvl w:val="2"/>
    </w:pPr>
    <w:rPr>
      <w:b/>
      <w:sz w:val="32"/>
      <w:szCs w:val="24"/>
    </w:rPr>
  </w:style>
  <w:style w:type="paragraph" w:styleId="Kop4">
    <w:name w:val="heading 4"/>
    <w:basedOn w:val="Standaard"/>
    <w:next w:val="Standaard"/>
    <w:link w:val="Kop4Char"/>
    <w:uiPriority w:val="9"/>
    <w:unhideWhenUsed/>
    <w:qFormat/>
    <w:rsid w:val="00DD6BD4"/>
    <w:pPr>
      <w:keepNext/>
      <w:keepLines/>
      <w:tabs>
        <w:tab w:val="left" w:pos="454"/>
      </w:tabs>
      <w:outlineLvl w:val="3"/>
    </w:pPr>
    <w:rPr>
      <w:rFonts w:eastAsiaTheme="majorEastAsia" w:cstheme="majorBidi"/>
      <w:b/>
      <w:iCs/>
    </w:rPr>
  </w:style>
  <w:style w:type="paragraph" w:styleId="Kop5">
    <w:name w:val="heading 5"/>
    <w:aliases w:val="Informatiebron"/>
    <w:basedOn w:val="Standaard"/>
    <w:next w:val="Standaard"/>
    <w:link w:val="Kop5Char"/>
    <w:uiPriority w:val="9"/>
    <w:unhideWhenUsed/>
    <w:qFormat/>
    <w:rsid w:val="003F04D1"/>
    <w:pPr>
      <w:numPr>
        <w:ilvl w:val="4"/>
        <w:numId w:val="1"/>
      </w:numPr>
      <w:outlineLvl w:val="4"/>
    </w:pPr>
    <w:rPr>
      <w:b/>
    </w:rPr>
  </w:style>
  <w:style w:type="paragraph" w:styleId="Kop6">
    <w:name w:val="heading 6"/>
    <w:aliases w:val="Oefening"/>
    <w:basedOn w:val="Standaard"/>
    <w:next w:val="Standaard"/>
    <w:link w:val="Kop6Char"/>
    <w:uiPriority w:val="9"/>
    <w:unhideWhenUsed/>
    <w:qFormat/>
    <w:rsid w:val="00A67CB4"/>
    <w:pPr>
      <w:keepNext/>
      <w:keepLines/>
      <w:numPr>
        <w:ilvl w:val="5"/>
        <w:numId w:val="1"/>
      </w:numPr>
      <w:tabs>
        <w:tab w:val="left" w:pos="-2552"/>
        <w:tab w:val="left" w:pos="-851"/>
        <w:tab w:val="left" w:pos="0"/>
        <w:tab w:val="left" w:pos="992"/>
      </w:tabs>
      <w:outlineLvl w:val="5"/>
    </w:pPr>
    <w:rPr>
      <w:rFonts w:asciiTheme="minorHAnsi" w:eastAsiaTheme="majorEastAsia" w:hAnsiTheme="minorHAnsi" w:cstheme="majorBidi"/>
    </w:rPr>
  </w:style>
  <w:style w:type="paragraph" w:styleId="Kop7">
    <w:name w:val="heading 7"/>
    <w:aliases w:val="Oefening Sub"/>
    <w:basedOn w:val="Standaard"/>
    <w:next w:val="Standaard"/>
    <w:link w:val="Kop7Char"/>
    <w:uiPriority w:val="9"/>
    <w:unhideWhenUsed/>
    <w:qFormat/>
    <w:rsid w:val="003F04D1"/>
    <w:pPr>
      <w:keepNext/>
      <w:keepLines/>
      <w:numPr>
        <w:numId w:val="2"/>
      </w:numPr>
      <w:ind w:left="357" w:hanging="357"/>
      <w:outlineLvl w:val="6"/>
    </w:pPr>
    <w:rPr>
      <w:rFonts w:eastAsiaTheme="majorEastAsia" w:cstheme="majorBidi"/>
      <w:iCs/>
    </w:rPr>
  </w:style>
  <w:style w:type="paragraph" w:styleId="Kop8">
    <w:name w:val="heading 8"/>
    <w:aliases w:val="D-Toets Oefening"/>
    <w:basedOn w:val="Standaard"/>
    <w:next w:val="Standaard"/>
    <w:link w:val="Kop8Char"/>
    <w:uiPriority w:val="9"/>
    <w:unhideWhenUsed/>
    <w:rsid w:val="0007395E"/>
    <w:pPr>
      <w:keepNext/>
      <w:keepLines/>
      <w:numPr>
        <w:ilvl w:val="7"/>
        <w:numId w:val="1"/>
      </w:numPr>
      <w:tabs>
        <w:tab w:val="left" w:pos="-1134"/>
        <w:tab w:val="left" w:pos="-284"/>
      </w:tabs>
      <w:outlineLvl w:val="7"/>
    </w:pPr>
    <w:rPr>
      <w:rFonts w:eastAsiaTheme="majorEastAsia" w:cstheme="majorBidi"/>
      <w:szCs w:val="21"/>
    </w:rPr>
  </w:style>
  <w:style w:type="paragraph" w:styleId="Kop9">
    <w:name w:val="heading 9"/>
    <w:aliases w:val="D-Toets Oefening Sub"/>
    <w:basedOn w:val="Kop6"/>
    <w:next w:val="Standaard"/>
    <w:link w:val="Kop9Char"/>
    <w:uiPriority w:val="9"/>
    <w:unhideWhenUsed/>
    <w:qFormat/>
    <w:rsid w:val="00340F90"/>
    <w:pPr>
      <w:numPr>
        <w:ilvl w:val="8"/>
      </w:numPr>
      <w:jc w:val="left"/>
      <w:outlineLvl w:val="8"/>
    </w:pPr>
    <w:rPr>
      <w:rFonts w:asciiTheme="majorHAnsi" w:hAnsiTheme="majorHAns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001TabelKopLinks">
    <w:name w:val="001 Tabel Kop + Links"/>
    <w:basedOn w:val="Standaardtabel"/>
    <w:uiPriority w:val="99"/>
    <w:rsid w:val="00867B97"/>
    <w:pPr>
      <w:spacing w:after="0" w:line="240" w:lineRule="auto"/>
      <w:jc w:val="right"/>
    </w:pPr>
    <w:rPr>
      <w:rFonts w:ascii="Verdana" w:hAnsi="Verdana"/>
      <w:sz w:val="16"/>
    </w:rPr>
    <w:tblPr>
      <w:tblBorders>
        <w:bottom w:val="single" w:sz="4" w:space="0" w:color="808080" w:themeColor="background1" w:themeShade="80"/>
      </w:tblBorders>
    </w:tblPr>
    <w:tcPr>
      <w:vAlign w:val="center"/>
    </w:tcPr>
    <w:tblStylePr w:type="firstRow">
      <w:pPr>
        <w:jc w:val="center"/>
      </w:pPr>
      <w:rPr>
        <w:b/>
      </w:rPr>
      <w:tblPr/>
      <w:tcPr>
        <w:tcBorders>
          <w:top w:val="single" w:sz="4" w:space="0" w:color="808080" w:themeColor="background1" w:themeShade="80"/>
          <w:bottom w:val="single" w:sz="4" w:space="0" w:color="808080" w:themeColor="background1" w:themeShade="80"/>
        </w:tcBorders>
        <w:shd w:val="clear" w:color="auto" w:fill="FFFFFF" w:themeFill="background1"/>
      </w:tcPr>
    </w:tblStylePr>
    <w:tblStylePr w:type="lastRow">
      <w:tblPr/>
      <w:tcPr>
        <w:tcBorders>
          <w:bottom w:val="nil"/>
        </w:tcBorders>
      </w:tcPr>
    </w:tblStylePr>
    <w:tblStylePr w:type="firstCol">
      <w:pPr>
        <w:jc w:val="left"/>
      </w:pPr>
      <w:rPr>
        <w:b/>
      </w:rPr>
    </w:tblStylePr>
  </w:style>
  <w:style w:type="character" w:customStyle="1" w:styleId="Kop1Char">
    <w:name w:val="Kop 1 Char"/>
    <w:basedOn w:val="Standaardalinea-lettertype"/>
    <w:link w:val="Kop1"/>
    <w:uiPriority w:val="9"/>
    <w:rsid w:val="006C6E85"/>
    <w:rPr>
      <w:rFonts w:asciiTheme="majorHAnsi" w:eastAsiaTheme="majorEastAsia" w:hAnsiTheme="majorHAnsi" w:cstheme="majorBidi"/>
      <w:sz w:val="44"/>
      <w:szCs w:val="32"/>
      <w14:numForm w14:val="oldStyle"/>
    </w:rPr>
  </w:style>
  <w:style w:type="character" w:customStyle="1" w:styleId="Kop2Char">
    <w:name w:val="Kop 2 Char"/>
    <w:basedOn w:val="Standaardalinea-lettertype"/>
    <w:link w:val="Kop2"/>
    <w:uiPriority w:val="9"/>
    <w:rsid w:val="00BC763A"/>
    <w:rPr>
      <w:rFonts w:asciiTheme="majorHAnsi" w:hAnsiTheme="majorHAnsi"/>
      <w:b/>
      <w:sz w:val="32"/>
      <w:szCs w:val="26"/>
      <w14:numForm w14:val="oldStyle"/>
    </w:rPr>
  </w:style>
  <w:style w:type="character" w:customStyle="1" w:styleId="Kop3Char">
    <w:name w:val="Kop 3 Char"/>
    <w:basedOn w:val="Standaardalinea-lettertype"/>
    <w:link w:val="Kop3"/>
    <w:uiPriority w:val="9"/>
    <w:rsid w:val="00D40CAC"/>
    <w:rPr>
      <w:rFonts w:asciiTheme="majorHAnsi" w:eastAsiaTheme="majorEastAsia" w:hAnsiTheme="majorHAnsi" w:cstheme="majorBidi"/>
      <w:b/>
      <w:sz w:val="32"/>
      <w:szCs w:val="24"/>
      <w14:numForm w14:val="oldStyle"/>
    </w:rPr>
  </w:style>
  <w:style w:type="character" w:customStyle="1" w:styleId="Kop4Char">
    <w:name w:val="Kop 4 Char"/>
    <w:basedOn w:val="Standaardalinea-lettertype"/>
    <w:link w:val="Kop4"/>
    <w:uiPriority w:val="9"/>
    <w:rsid w:val="00DD6BD4"/>
    <w:rPr>
      <w:rFonts w:asciiTheme="majorHAnsi" w:eastAsiaTheme="majorEastAsia" w:hAnsiTheme="majorHAnsi" w:cstheme="majorBidi"/>
      <w:b/>
      <w:iCs/>
      <w:sz w:val="20"/>
      <w14:numForm w14:val="oldStyle"/>
    </w:rPr>
  </w:style>
  <w:style w:type="character" w:customStyle="1" w:styleId="Kop5Char">
    <w:name w:val="Kop 5 Char"/>
    <w:aliases w:val="Informatiebron Char"/>
    <w:basedOn w:val="Standaardalinea-lettertype"/>
    <w:link w:val="Kop5"/>
    <w:uiPriority w:val="9"/>
    <w:rsid w:val="003F04D1"/>
    <w:rPr>
      <w:rFonts w:asciiTheme="majorHAnsi" w:hAnsiTheme="majorHAnsi"/>
      <w:b/>
      <w:sz w:val="20"/>
      <w14:numForm w14:val="oldStyle"/>
    </w:rPr>
  </w:style>
  <w:style w:type="character" w:customStyle="1" w:styleId="Kop6Char">
    <w:name w:val="Kop 6 Char"/>
    <w:aliases w:val="Oefening Char"/>
    <w:basedOn w:val="Standaardalinea-lettertype"/>
    <w:link w:val="Kop6"/>
    <w:uiPriority w:val="9"/>
    <w:rsid w:val="00A67CB4"/>
    <w:rPr>
      <w:rFonts w:eastAsiaTheme="majorEastAsia" w:cstheme="majorBidi"/>
      <w:sz w:val="20"/>
      <w14:numForm w14:val="oldStyle"/>
    </w:rPr>
  </w:style>
  <w:style w:type="character" w:customStyle="1" w:styleId="Kop7Char">
    <w:name w:val="Kop 7 Char"/>
    <w:aliases w:val="Oefening Sub Char"/>
    <w:basedOn w:val="Standaardalinea-lettertype"/>
    <w:link w:val="Kop7"/>
    <w:uiPriority w:val="9"/>
    <w:rsid w:val="003F04D1"/>
    <w:rPr>
      <w:rFonts w:asciiTheme="majorHAnsi" w:eastAsiaTheme="majorEastAsia" w:hAnsiTheme="majorHAnsi" w:cstheme="majorBidi"/>
      <w:iCs/>
      <w:sz w:val="20"/>
      <w14:numForm w14:val="oldStyle"/>
    </w:rPr>
  </w:style>
  <w:style w:type="character" w:customStyle="1" w:styleId="Kop8Char">
    <w:name w:val="Kop 8 Char"/>
    <w:aliases w:val="D-Toets Oefening Char"/>
    <w:basedOn w:val="Standaardalinea-lettertype"/>
    <w:link w:val="Kop8"/>
    <w:uiPriority w:val="9"/>
    <w:rsid w:val="0007395E"/>
    <w:rPr>
      <w:rFonts w:asciiTheme="majorHAnsi" w:eastAsiaTheme="majorEastAsia" w:hAnsiTheme="majorHAnsi" w:cstheme="majorBidi"/>
      <w:sz w:val="20"/>
      <w:szCs w:val="21"/>
      <w14:numForm w14:val="oldStyle"/>
    </w:rPr>
  </w:style>
  <w:style w:type="character" w:customStyle="1" w:styleId="Kop9Char">
    <w:name w:val="Kop 9 Char"/>
    <w:aliases w:val="D-Toets Oefening Sub Char"/>
    <w:basedOn w:val="Standaardalinea-lettertype"/>
    <w:link w:val="Kop9"/>
    <w:uiPriority w:val="9"/>
    <w:rsid w:val="00340F90"/>
    <w:rPr>
      <w:rFonts w:asciiTheme="majorHAnsi" w:eastAsiaTheme="majorEastAsia" w:hAnsiTheme="majorHAnsi" w:cstheme="majorBidi"/>
      <w:iCs/>
      <w:sz w:val="20"/>
      <w:szCs w:val="21"/>
      <w14:numForm w14:val="oldStyle"/>
    </w:rPr>
  </w:style>
  <w:style w:type="paragraph" w:customStyle="1" w:styleId="Standaard-Inleiding">
    <w:name w:val="Standaard - Inleiding"/>
    <w:basedOn w:val="Standaard"/>
    <w:qFormat/>
    <w:rsid w:val="0007395E"/>
    <w:pPr>
      <w:ind w:left="-2835"/>
    </w:pPr>
    <w:rPr>
      <w:rFonts w:asciiTheme="minorHAnsi" w:hAnsiTheme="minorHAnsi"/>
    </w:rPr>
  </w:style>
  <w:style w:type="paragraph" w:customStyle="1" w:styleId="Begrippen">
    <w:name w:val="Begrippen"/>
    <w:basedOn w:val="Standaard"/>
    <w:link w:val="BegrippenChar"/>
    <w:qFormat/>
    <w:rsid w:val="003F04D1"/>
    <w:rPr>
      <w:color w:val="FF0000"/>
    </w:rPr>
  </w:style>
  <w:style w:type="character" w:customStyle="1" w:styleId="BegrippenChar">
    <w:name w:val="Begrippen Char"/>
    <w:basedOn w:val="Standaardalinea-lettertype"/>
    <w:link w:val="Begrippen"/>
    <w:rsid w:val="003F04D1"/>
    <w:rPr>
      <w:rFonts w:ascii="Verdana" w:hAnsi="Verdana"/>
      <w:color w:val="FF0000"/>
      <w:sz w:val="16"/>
    </w:rPr>
  </w:style>
  <w:style w:type="paragraph" w:customStyle="1" w:styleId="Standaard-Verhaal">
    <w:name w:val="Standaard - Verhaal"/>
    <w:basedOn w:val="Standaard"/>
    <w:qFormat/>
    <w:rsid w:val="003F04D1"/>
    <w:pPr>
      <w:pBdr>
        <w:left w:val="single" w:sz="48" w:space="4" w:color="BFBFBF" w:themeColor="background1" w:themeShade="BF"/>
      </w:pBdr>
      <w:ind w:left="227"/>
    </w:pPr>
    <w:rPr>
      <w:i/>
    </w:rPr>
  </w:style>
  <w:style w:type="paragraph" w:customStyle="1" w:styleId="StandaardTabel0">
    <w:name w:val="Standaard Tabel"/>
    <w:basedOn w:val="Standaard"/>
    <w:qFormat/>
    <w:rsid w:val="00732484"/>
    <w:pPr>
      <w:spacing w:line="240" w:lineRule="auto"/>
    </w:pPr>
    <w:rPr>
      <w:bCs/>
      <w:color w:val="000000" w:themeColor="text1"/>
      <w14:numForm w14:val="lining"/>
      <w14:numSpacing w14:val="tabular"/>
    </w:rPr>
  </w:style>
  <w:style w:type="paragraph" w:customStyle="1" w:styleId="Oefeningtekst">
    <w:name w:val="Oefening tekst"/>
    <w:basedOn w:val="Standaard"/>
    <w:qFormat/>
    <w:rsid w:val="00AB6CB6"/>
    <w:pPr>
      <w:tabs>
        <w:tab w:val="left" w:pos="992"/>
        <w:tab w:val="left" w:pos="1418"/>
      </w:tabs>
      <w:ind w:left="567"/>
    </w:pPr>
    <w:rPr>
      <w:rFonts w:asciiTheme="minorHAnsi" w:hAnsiTheme="minorHAnsi"/>
    </w:rPr>
  </w:style>
  <w:style w:type="paragraph" w:customStyle="1" w:styleId="Oefeningtekstsub">
    <w:name w:val="Oefening tekst sub"/>
    <w:basedOn w:val="Oefeningtekst"/>
    <w:qFormat/>
    <w:rsid w:val="00320289"/>
    <w:pPr>
      <w:numPr>
        <w:numId w:val="4"/>
      </w:numPr>
      <w:tabs>
        <w:tab w:val="clear" w:pos="992"/>
      </w:tabs>
      <w:ind w:left="992" w:hanging="425"/>
    </w:pPr>
  </w:style>
  <w:style w:type="paragraph" w:styleId="Koptekst">
    <w:name w:val="header"/>
    <w:basedOn w:val="Standaard"/>
    <w:link w:val="KoptekstChar"/>
    <w:uiPriority w:val="99"/>
    <w:unhideWhenUsed/>
    <w:rsid w:val="005A496B"/>
    <w:pPr>
      <w:tabs>
        <w:tab w:val="center" w:pos="4536"/>
        <w:tab w:val="right" w:pos="9072"/>
      </w:tabs>
      <w:spacing w:line="240" w:lineRule="auto"/>
    </w:pPr>
    <w:rPr>
      <w:i/>
    </w:rPr>
  </w:style>
  <w:style w:type="character" w:customStyle="1" w:styleId="KoptekstChar">
    <w:name w:val="Koptekst Char"/>
    <w:basedOn w:val="Standaardalinea-lettertype"/>
    <w:link w:val="Koptekst"/>
    <w:uiPriority w:val="99"/>
    <w:rsid w:val="005A496B"/>
    <w:rPr>
      <w:rFonts w:ascii="Verdana" w:hAnsi="Verdana"/>
      <w:i/>
      <w:sz w:val="16"/>
      <w14:numForm w14:val="oldStyle"/>
    </w:rPr>
  </w:style>
  <w:style w:type="paragraph" w:styleId="Voettekst">
    <w:name w:val="footer"/>
    <w:basedOn w:val="Standaard"/>
    <w:link w:val="VoettekstChar"/>
    <w:uiPriority w:val="99"/>
    <w:unhideWhenUsed/>
    <w:rsid w:val="003F04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F04D1"/>
    <w:rPr>
      <w:rFonts w:ascii="Verdana" w:hAnsi="Verdana"/>
      <w:sz w:val="16"/>
    </w:rPr>
  </w:style>
  <w:style w:type="numbering" w:customStyle="1" w:styleId="LijstKoppen">
    <w:name w:val="Lijst Koppen"/>
    <w:basedOn w:val="Geenlijst"/>
    <w:uiPriority w:val="99"/>
    <w:rsid w:val="00867B97"/>
    <w:pPr>
      <w:numPr>
        <w:numId w:val="3"/>
      </w:numPr>
    </w:pPr>
  </w:style>
  <w:style w:type="paragraph" w:styleId="Lijstalinea">
    <w:name w:val="List Paragraph"/>
    <w:basedOn w:val="Standaard"/>
    <w:uiPriority w:val="34"/>
    <w:qFormat/>
    <w:rsid w:val="00867B97"/>
    <w:pPr>
      <w:ind w:left="720"/>
      <w:contextualSpacing/>
    </w:pPr>
  </w:style>
  <w:style w:type="character" w:styleId="Nadruk">
    <w:name w:val="Emphasis"/>
    <w:basedOn w:val="Standaardalinea-lettertype"/>
    <w:uiPriority w:val="20"/>
    <w:qFormat/>
    <w:rsid w:val="00867B97"/>
    <w:rPr>
      <w:i/>
      <w:iCs/>
    </w:rPr>
  </w:style>
  <w:style w:type="character" w:styleId="Titelvanboek">
    <w:name w:val="Book Title"/>
    <w:basedOn w:val="Standaardalinea-lettertype"/>
    <w:uiPriority w:val="33"/>
    <w:qFormat/>
    <w:rsid w:val="00867B97"/>
    <w:rPr>
      <w:b/>
      <w:bCs/>
      <w:i/>
      <w:iCs/>
      <w:spacing w:val="5"/>
    </w:rPr>
  </w:style>
  <w:style w:type="table" w:customStyle="1" w:styleId="Standaard-Stijl01">
    <w:name w:val="Standaard - Stijl 01"/>
    <w:basedOn w:val="Standaardtabel"/>
    <w:uiPriority w:val="99"/>
    <w:rsid w:val="00867B97"/>
    <w:pPr>
      <w:spacing w:after="0" w:line="240" w:lineRule="auto"/>
    </w:pPr>
    <w:rPr>
      <w:rFonts w:ascii="Segoe UI" w:hAnsi="Segoe UI"/>
      <w:sz w:val="16"/>
      <w14:numForm w14:val="lining"/>
      <w14:numSpacing w14:val="tabular"/>
      <w14:cntxtAlts/>
    </w:rPr>
    <w:tblPr>
      <w:tblInd w:w="567" w:type="dxa"/>
    </w:tblPr>
    <w:tcPr>
      <w:vAlign w:val="center"/>
    </w:tcPr>
    <w:tblStylePr w:type="firstRow">
      <w:pPr>
        <w:jc w:val="left"/>
      </w:pPr>
      <w:rPr>
        <w:rFonts w:ascii="Segoe UI" w:hAnsi="Segoe UI"/>
        <w:b/>
        <w:sz w:val="16"/>
        <w14:numForm w14:val="lining"/>
        <w14:numSpacing w14:val="tabular"/>
      </w:rPr>
      <w:tblPr/>
      <w:tcPr>
        <w:tcBorders>
          <w:bottom w:val="single" w:sz="4" w:space="0" w:color="auto"/>
        </w:tcBorders>
      </w:tcPr>
    </w:tblStylePr>
    <w:tblStylePr w:type="lastRow">
      <w:rPr>
        <w:rFonts w:ascii="Segoe UI" w:hAnsi="Segoe UI"/>
        <w:b w:val="0"/>
        <w:sz w:val="16"/>
      </w:rPr>
      <w:tblPr/>
      <w:tcPr>
        <w:tcBorders>
          <w:top w:val="nil"/>
          <w:bottom w:val="single" w:sz="4" w:space="0" w:color="auto"/>
        </w:tcBorders>
      </w:tcPr>
    </w:tblStylePr>
    <w:tblStylePr w:type="firstCol">
      <w:rPr>
        <w:rFonts w:ascii="Segoe UI" w:hAnsi="Segoe UI"/>
        <w:b w:val="0"/>
        <w:sz w:val="16"/>
      </w:rPr>
    </w:tblStylePr>
    <w:tblStylePr w:type="lastCol">
      <w:rPr>
        <w:rFonts w:ascii="Segoe UI" w:hAnsi="Segoe UI"/>
        <w:sz w:val="16"/>
      </w:rPr>
    </w:tblStylePr>
  </w:style>
  <w:style w:type="paragraph" w:styleId="Ballontekst">
    <w:name w:val="Balloon Text"/>
    <w:basedOn w:val="Standaard"/>
    <w:link w:val="BallontekstChar"/>
    <w:uiPriority w:val="99"/>
    <w:semiHidden/>
    <w:unhideWhenUsed/>
    <w:rsid w:val="005B3DD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3DD2"/>
    <w:rPr>
      <w:rFonts w:ascii="Segoe UI" w:hAnsi="Segoe UI" w:cs="Segoe UI"/>
      <w:sz w:val="18"/>
      <w:szCs w:val="18"/>
      <w14:numForm w14:val="oldStyle"/>
    </w:rPr>
  </w:style>
  <w:style w:type="paragraph" w:customStyle="1" w:styleId="Standaard-Formules">
    <w:name w:val="Standaard - Formules"/>
    <w:basedOn w:val="Standaard"/>
    <w:next w:val="Standaard"/>
    <w:qFormat/>
    <w:rsid w:val="00B6245B"/>
    <w:pPr>
      <w:numPr>
        <w:numId w:val="5"/>
      </w:numPr>
    </w:pPr>
    <w:rPr>
      <w:i/>
    </w:rPr>
  </w:style>
  <w:style w:type="paragraph" w:styleId="Geenafstand">
    <w:name w:val="No Spacing"/>
    <w:link w:val="GeenafstandChar"/>
    <w:uiPriority w:val="1"/>
    <w:qFormat/>
    <w:rsid w:val="00732484"/>
    <w:pPr>
      <w:suppressAutoHyphens/>
      <w:spacing w:after="0" w:line="240" w:lineRule="auto"/>
      <w:jc w:val="both"/>
    </w:pPr>
    <w:rPr>
      <w:sz w:val="20"/>
      <w14:numForm w14:val="oldStyle"/>
    </w:rPr>
  </w:style>
  <w:style w:type="paragraph" w:customStyle="1" w:styleId="Standaard-Opsommingpunt">
    <w:name w:val="Standaard - Opsomming punt"/>
    <w:basedOn w:val="Standaard"/>
    <w:qFormat/>
    <w:rsid w:val="00F447AC"/>
    <w:pPr>
      <w:numPr>
        <w:numId w:val="6"/>
      </w:numPr>
    </w:pPr>
  </w:style>
  <w:style w:type="paragraph" w:customStyle="1" w:styleId="Standaard-Opsommingnummers">
    <w:name w:val="Standaard - Opsomming nummers"/>
    <w:basedOn w:val="Standaard"/>
    <w:qFormat/>
    <w:rsid w:val="00F736C4"/>
    <w:pPr>
      <w:numPr>
        <w:ilvl w:val="1"/>
        <w:numId w:val="9"/>
      </w:numPr>
      <w:ind w:left="425" w:hanging="425"/>
    </w:pPr>
  </w:style>
  <w:style w:type="paragraph" w:customStyle="1" w:styleId="Standaard-Nietkennen">
    <w:name w:val="Standaard - Niet kennen"/>
    <w:basedOn w:val="Standaard"/>
    <w:next w:val="Standaard"/>
    <w:qFormat/>
    <w:rsid w:val="001F75C5"/>
    <w:pPr>
      <w:pBdr>
        <w:left w:val="dotted" w:sz="6" w:space="4" w:color="auto"/>
        <w:bottom w:val="dotted" w:sz="6" w:space="2" w:color="auto"/>
        <w:right w:val="dotted" w:sz="6" w:space="4" w:color="auto"/>
      </w:pBdr>
      <w:spacing w:before="40"/>
      <w:ind w:left="96" w:right="96"/>
    </w:pPr>
    <w:rPr>
      <w:i/>
    </w:rPr>
  </w:style>
  <w:style w:type="paragraph" w:styleId="Kopvaninhoudsopgave">
    <w:name w:val="TOC Heading"/>
    <w:basedOn w:val="Kop1"/>
    <w:next w:val="Standaard"/>
    <w:uiPriority w:val="39"/>
    <w:unhideWhenUsed/>
    <w:qFormat/>
    <w:rsid w:val="00CB476B"/>
    <w:pPr>
      <w:numPr>
        <w:numId w:val="0"/>
      </w:numPr>
      <w:suppressAutoHyphens w:val="0"/>
      <w:spacing w:before="240" w:line="259" w:lineRule="auto"/>
      <w:outlineLvl w:val="9"/>
    </w:pPr>
    <w:rPr>
      <w:color w:val="2E74B5" w:themeColor="accent1" w:themeShade="BF"/>
      <w:sz w:val="32"/>
      <w:lang w:eastAsia="nl-NL"/>
      <w14:numForm w14:val="default"/>
    </w:rPr>
  </w:style>
  <w:style w:type="paragraph" w:styleId="Inhopg1">
    <w:name w:val="toc 1"/>
    <w:basedOn w:val="Standaard"/>
    <w:next w:val="Standaard"/>
    <w:autoRedefine/>
    <w:uiPriority w:val="39"/>
    <w:unhideWhenUsed/>
    <w:rsid w:val="00D67A18"/>
    <w:pPr>
      <w:tabs>
        <w:tab w:val="right" w:leader="dot" w:pos="7077"/>
      </w:tabs>
      <w:spacing w:after="100"/>
    </w:pPr>
  </w:style>
  <w:style w:type="paragraph" w:styleId="Inhopg2">
    <w:name w:val="toc 2"/>
    <w:basedOn w:val="Standaard"/>
    <w:next w:val="Standaard"/>
    <w:autoRedefine/>
    <w:uiPriority w:val="39"/>
    <w:unhideWhenUsed/>
    <w:rsid w:val="00D67A18"/>
    <w:pPr>
      <w:tabs>
        <w:tab w:val="left" w:pos="880"/>
        <w:tab w:val="right" w:leader="dot" w:pos="7077"/>
      </w:tabs>
      <w:spacing w:after="100"/>
      <w:ind w:left="200"/>
    </w:pPr>
  </w:style>
  <w:style w:type="paragraph" w:styleId="Inhopg3">
    <w:name w:val="toc 3"/>
    <w:basedOn w:val="Standaard"/>
    <w:next w:val="Standaard"/>
    <w:autoRedefine/>
    <w:uiPriority w:val="39"/>
    <w:unhideWhenUsed/>
    <w:rsid w:val="00CB476B"/>
    <w:pPr>
      <w:spacing w:after="100"/>
      <w:ind w:left="400"/>
    </w:pPr>
  </w:style>
  <w:style w:type="character" w:styleId="Hyperlink">
    <w:name w:val="Hyperlink"/>
    <w:basedOn w:val="Standaardalinea-lettertype"/>
    <w:uiPriority w:val="99"/>
    <w:unhideWhenUsed/>
    <w:rsid w:val="00C23D72"/>
    <w:rPr>
      <w:color w:val="auto"/>
      <w:u w:val="single"/>
    </w:rPr>
  </w:style>
  <w:style w:type="paragraph" w:customStyle="1" w:styleId="Streep01">
    <w:name w:val="Streep 01"/>
    <w:basedOn w:val="Standaard"/>
    <w:next w:val="Standaard-Nietkennen"/>
    <w:qFormat/>
    <w:rsid w:val="00CC221F"/>
    <w:pPr>
      <w:pBdr>
        <w:bottom w:val="dotted" w:sz="6" w:space="1" w:color="auto"/>
      </w:pBdr>
      <w:tabs>
        <w:tab w:val="left" w:pos="0"/>
      </w:tabs>
      <w:ind w:left="-2835"/>
    </w:pPr>
  </w:style>
  <w:style w:type="paragraph" w:customStyle="1" w:styleId="OpsommingRomeins">
    <w:name w:val="Opsomming Romeins"/>
    <w:basedOn w:val="Standaard"/>
    <w:next w:val="Standaard"/>
    <w:qFormat/>
    <w:rsid w:val="00C23D72"/>
    <w:pPr>
      <w:numPr>
        <w:numId w:val="7"/>
      </w:numPr>
      <w:ind w:left="425" w:hanging="425"/>
    </w:pPr>
  </w:style>
  <w:style w:type="paragraph" w:customStyle="1" w:styleId="SubTitels">
    <w:name w:val="Sub Titels"/>
    <w:basedOn w:val="Standaard"/>
    <w:qFormat/>
    <w:rsid w:val="00A723AE"/>
    <w:rPr>
      <w:b/>
      <w:sz w:val="32"/>
    </w:rPr>
  </w:style>
  <w:style w:type="paragraph" w:customStyle="1" w:styleId="Oefeningtekstcijfers">
    <w:name w:val="Oefening tekst cijfers"/>
    <w:basedOn w:val="Oefeningtekst"/>
    <w:qFormat/>
    <w:rsid w:val="004A5FA3"/>
    <w:pPr>
      <w:numPr>
        <w:numId w:val="8"/>
      </w:numPr>
      <w:ind w:left="992" w:hanging="425"/>
    </w:pPr>
  </w:style>
  <w:style w:type="table" w:styleId="Tabelraster">
    <w:name w:val="Table Grid"/>
    <w:basedOn w:val="Standaardtabel"/>
    <w:uiPriority w:val="39"/>
    <w:qFormat/>
    <w:rsid w:val="0034757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unhideWhenUsed/>
    <w:qFormat/>
    <w:rsid w:val="00314980"/>
    <w:rPr>
      <w:sz w:val="16"/>
      <w:szCs w:val="16"/>
    </w:rPr>
  </w:style>
  <w:style w:type="paragraph" w:styleId="Tekstopmerking">
    <w:name w:val="annotation text"/>
    <w:basedOn w:val="Standaard"/>
    <w:link w:val="TekstopmerkingChar"/>
    <w:uiPriority w:val="99"/>
    <w:unhideWhenUsed/>
    <w:rsid w:val="00314980"/>
    <w:pPr>
      <w:spacing w:line="240" w:lineRule="auto"/>
    </w:pPr>
    <w:rPr>
      <w:szCs w:val="20"/>
    </w:rPr>
  </w:style>
  <w:style w:type="character" w:customStyle="1" w:styleId="TekstopmerkingChar">
    <w:name w:val="Tekst opmerking Char"/>
    <w:basedOn w:val="Standaardalinea-lettertype"/>
    <w:link w:val="Tekstopmerking"/>
    <w:uiPriority w:val="99"/>
    <w:semiHidden/>
    <w:qFormat/>
    <w:rsid w:val="00314980"/>
    <w:rPr>
      <w:rFonts w:asciiTheme="majorHAnsi" w:hAnsiTheme="majorHAnsi"/>
      <w:sz w:val="20"/>
      <w:szCs w:val="20"/>
      <w14:numForm w14:val="oldStyle"/>
    </w:rPr>
  </w:style>
  <w:style w:type="paragraph" w:styleId="Onderwerpvanopmerking">
    <w:name w:val="annotation subject"/>
    <w:basedOn w:val="Tekstopmerking"/>
    <w:next w:val="Tekstopmerking"/>
    <w:link w:val="OnderwerpvanopmerkingChar"/>
    <w:uiPriority w:val="99"/>
    <w:semiHidden/>
    <w:unhideWhenUsed/>
    <w:rsid w:val="00314980"/>
    <w:rPr>
      <w:b/>
      <w:bCs/>
    </w:rPr>
  </w:style>
  <w:style w:type="character" w:customStyle="1" w:styleId="OnderwerpvanopmerkingChar">
    <w:name w:val="Onderwerp van opmerking Char"/>
    <w:basedOn w:val="TekstopmerkingChar"/>
    <w:link w:val="Onderwerpvanopmerking"/>
    <w:uiPriority w:val="99"/>
    <w:semiHidden/>
    <w:rsid w:val="00314980"/>
    <w:rPr>
      <w:rFonts w:asciiTheme="majorHAnsi" w:hAnsiTheme="majorHAnsi"/>
      <w:b/>
      <w:bCs/>
      <w:sz w:val="20"/>
      <w:szCs w:val="20"/>
      <w14:numForm w14:val="oldStyle"/>
    </w:rPr>
  </w:style>
  <w:style w:type="paragraph" w:styleId="Revisie">
    <w:name w:val="Revision"/>
    <w:hidden/>
    <w:uiPriority w:val="99"/>
    <w:semiHidden/>
    <w:rsid w:val="00736B93"/>
    <w:pPr>
      <w:spacing w:after="0" w:line="240" w:lineRule="auto"/>
    </w:pPr>
    <w:rPr>
      <w:rFonts w:asciiTheme="majorHAnsi" w:hAnsiTheme="majorHAnsi"/>
      <w:sz w:val="20"/>
      <w14:numForm w14:val="oldStyle"/>
    </w:rPr>
  </w:style>
  <w:style w:type="paragraph" w:customStyle="1" w:styleId="Standaard-NietkennenOpen">
    <w:name w:val="Standaard - Niet kennen Open"/>
    <w:basedOn w:val="Standaard-Nietkennen"/>
    <w:qFormat/>
    <w:rsid w:val="002A4941"/>
    <w:pPr>
      <w:pBdr>
        <w:bottom w:val="none" w:sz="0" w:space="0" w:color="auto"/>
      </w:pBdr>
      <w:tabs>
        <w:tab w:val="left" w:pos="425"/>
      </w:tabs>
    </w:pPr>
  </w:style>
  <w:style w:type="paragraph" w:customStyle="1" w:styleId="Stijl1">
    <w:name w:val="Stijl1"/>
    <w:basedOn w:val="Standaard"/>
    <w:uiPriority w:val="99"/>
    <w:qFormat/>
    <w:rsid w:val="005452C1"/>
    <w:pPr>
      <w:widowControl w:val="0"/>
      <w:suppressAutoHyphens w:val="0"/>
      <w:autoSpaceDE w:val="0"/>
      <w:autoSpaceDN w:val="0"/>
      <w:adjustRightInd w:val="0"/>
      <w:spacing w:line="240" w:lineRule="auto"/>
      <w:jc w:val="left"/>
    </w:pPr>
    <w:rPr>
      <w:rFonts w:ascii="Times New Roman" w:eastAsia="Times New Roman" w:hAnsi="Times New Roman" w:cs="Times New Roman"/>
      <w:b/>
      <w:sz w:val="22"/>
      <w:lang w:eastAsia="nl-NL"/>
      <w14:numForm w14:val="default"/>
    </w:rPr>
  </w:style>
  <w:style w:type="paragraph" w:customStyle="1" w:styleId="StandaardTab">
    <w:name w:val="Standaard + Tab"/>
    <w:basedOn w:val="Standaard"/>
    <w:qFormat/>
    <w:rsid w:val="00384667"/>
    <w:pPr>
      <w:tabs>
        <w:tab w:val="left" w:pos="425"/>
        <w:tab w:val="left" w:pos="851"/>
      </w:tabs>
    </w:pPr>
  </w:style>
  <w:style w:type="table" w:customStyle="1" w:styleId="Stijl01">
    <w:name w:val="Stijl 01"/>
    <w:basedOn w:val="Standaardtabel"/>
    <w:uiPriority w:val="99"/>
    <w:rsid w:val="00500F8D"/>
    <w:pPr>
      <w:spacing w:after="0" w:line="240" w:lineRule="auto"/>
    </w:pPr>
    <w:rPr>
      <w:rFonts w:ascii="Calibri" w:eastAsia="Times New Roman" w:hAnsi="Calibri" w:cs="Times New Roman"/>
      <w:sz w:val="20"/>
      <w:szCs w:val="20"/>
      <w:lang w:eastAsia="nl-NL"/>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band1Horz">
      <w:tblPr/>
      <w:tcPr>
        <w:shd w:val="clear" w:color="auto" w:fill="D9D9D9" w:themeFill="background1" w:themeFillShade="D9"/>
      </w:tcPr>
    </w:tblStylePr>
  </w:style>
  <w:style w:type="paragraph" w:customStyle="1" w:styleId="Geenafstand1">
    <w:name w:val="Geen afstand1"/>
    <w:uiPriority w:val="1"/>
    <w:qFormat/>
    <w:rsid w:val="00CB4DDF"/>
    <w:pPr>
      <w:spacing w:after="0" w:line="240" w:lineRule="auto"/>
    </w:pPr>
    <w:rPr>
      <w:rFonts w:ascii="Calibri" w:hAnsi="Calibri"/>
    </w:rPr>
  </w:style>
  <w:style w:type="table" w:customStyle="1" w:styleId="Tabelraster1">
    <w:name w:val="Tabelraster1"/>
    <w:basedOn w:val="Standaardtabel"/>
    <w:next w:val="Tabelraster"/>
    <w:uiPriority w:val="39"/>
    <w:qFormat/>
    <w:rsid w:val="00CB4DDF"/>
    <w:pPr>
      <w:spacing w:after="0" w:line="240" w:lineRule="auto"/>
    </w:pPr>
    <w:rPr>
      <w:rFonts w:ascii="Calibri" w:hAnsi="Calibri"/>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402ED4"/>
    <w:pPr>
      <w:spacing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402ED4"/>
    <w:rPr>
      <w:rFonts w:asciiTheme="majorHAnsi" w:eastAsiaTheme="majorEastAsia" w:hAnsiTheme="majorHAnsi" w:cstheme="majorBidi"/>
      <w:spacing w:val="-10"/>
      <w:kern w:val="28"/>
      <w:sz w:val="56"/>
      <w:szCs w:val="56"/>
      <w14:numForm w14:val="oldStyle"/>
    </w:rPr>
  </w:style>
  <w:style w:type="paragraph" w:styleId="Normaalweb">
    <w:name w:val="Normal (Web)"/>
    <w:basedOn w:val="Standaard"/>
    <w:uiPriority w:val="99"/>
    <w:semiHidden/>
    <w:unhideWhenUsed/>
    <w:rsid w:val="009911CB"/>
    <w:pPr>
      <w:suppressAutoHyphens w:val="0"/>
      <w:spacing w:before="100" w:beforeAutospacing="1" w:after="100" w:afterAutospacing="1" w:line="240" w:lineRule="auto"/>
      <w:jc w:val="left"/>
    </w:pPr>
    <w:rPr>
      <w:rFonts w:ascii="Times New Roman" w:eastAsiaTheme="minorEastAsia" w:hAnsi="Times New Roman" w:cs="Times New Roman"/>
      <w:sz w:val="24"/>
      <w:szCs w:val="24"/>
      <w:lang w:eastAsia="nl-NL"/>
      <w14:numForm w14:val="default"/>
    </w:rPr>
  </w:style>
  <w:style w:type="paragraph" w:customStyle="1" w:styleId="Standaard-InleidingVerhaal">
    <w:name w:val="Standaard - Inleiding &amp; Verhaal"/>
    <w:basedOn w:val="Standaard-Verhaal"/>
    <w:qFormat/>
    <w:rsid w:val="007008EE"/>
    <w:pPr>
      <w:ind w:left="-2608"/>
    </w:pPr>
  </w:style>
  <w:style w:type="paragraph" w:styleId="Index1">
    <w:name w:val="index 1"/>
    <w:basedOn w:val="Standaard"/>
    <w:next w:val="Standaard"/>
    <w:autoRedefine/>
    <w:uiPriority w:val="99"/>
    <w:semiHidden/>
    <w:unhideWhenUsed/>
    <w:rsid w:val="00E84FA9"/>
    <w:pPr>
      <w:spacing w:line="240" w:lineRule="auto"/>
      <w:ind w:left="200" w:hanging="200"/>
    </w:pPr>
  </w:style>
  <w:style w:type="character" w:styleId="GevolgdeHyperlink">
    <w:name w:val="FollowedHyperlink"/>
    <w:basedOn w:val="Standaardalinea-lettertype"/>
    <w:uiPriority w:val="99"/>
    <w:semiHidden/>
    <w:unhideWhenUsed/>
    <w:rsid w:val="005B2150"/>
    <w:rPr>
      <w:color w:val="954F72" w:themeColor="followedHyperlink"/>
      <w:u w:val="single"/>
    </w:rPr>
  </w:style>
  <w:style w:type="character" w:customStyle="1" w:styleId="Vermelding1">
    <w:name w:val="Vermelding1"/>
    <w:basedOn w:val="Standaardalinea-lettertype"/>
    <w:uiPriority w:val="99"/>
    <w:semiHidden/>
    <w:unhideWhenUsed/>
    <w:rsid w:val="00B32F6F"/>
    <w:rPr>
      <w:color w:val="2B579A"/>
      <w:shd w:val="clear" w:color="auto" w:fill="E6E6E6"/>
    </w:rPr>
  </w:style>
  <w:style w:type="paragraph" w:customStyle="1" w:styleId="Banktitel1">
    <w:name w:val="Bank titel 1"/>
    <w:basedOn w:val="Standaard"/>
    <w:link w:val="Banktitel1Char"/>
    <w:qFormat/>
    <w:rsid w:val="00644423"/>
    <w:pPr>
      <w:suppressAutoHyphens w:val="0"/>
      <w:spacing w:line="240" w:lineRule="auto"/>
      <w:jc w:val="left"/>
    </w:pPr>
    <w:rPr>
      <w:rFonts w:ascii="Stencil" w:hAnsi="Stencil"/>
      <w:caps/>
      <w:sz w:val="28"/>
      <w14:numForm w14:val="default"/>
    </w:rPr>
  </w:style>
  <w:style w:type="paragraph" w:customStyle="1" w:styleId="Banktekst1">
    <w:name w:val="Bank tekst 1"/>
    <w:basedOn w:val="Standaard"/>
    <w:link w:val="Banktekst1Char"/>
    <w:qFormat/>
    <w:rsid w:val="00644423"/>
    <w:pPr>
      <w:suppressAutoHyphens w:val="0"/>
      <w:spacing w:line="240" w:lineRule="auto"/>
      <w:jc w:val="left"/>
    </w:pPr>
    <w:rPr>
      <w:sz w:val="14"/>
      <w14:numForm w14:val="default"/>
    </w:rPr>
  </w:style>
  <w:style w:type="character" w:customStyle="1" w:styleId="Banktitel1Char">
    <w:name w:val="Bank titel 1 Char"/>
    <w:basedOn w:val="Standaardalinea-lettertype"/>
    <w:link w:val="Banktitel1"/>
    <w:rsid w:val="00644423"/>
    <w:rPr>
      <w:rFonts w:ascii="Stencil" w:hAnsi="Stencil"/>
      <w:caps/>
      <w:sz w:val="28"/>
    </w:rPr>
  </w:style>
  <w:style w:type="character" w:customStyle="1" w:styleId="Banktekst1Char">
    <w:name w:val="Bank tekst 1 Char"/>
    <w:basedOn w:val="Standaardalinea-lettertype"/>
    <w:link w:val="Banktekst1"/>
    <w:rsid w:val="00644423"/>
    <w:rPr>
      <w:rFonts w:asciiTheme="majorHAnsi" w:hAnsiTheme="majorHAnsi"/>
      <w:sz w:val="14"/>
    </w:rPr>
  </w:style>
  <w:style w:type="character" w:styleId="Paginanummer">
    <w:name w:val="page number"/>
    <w:basedOn w:val="Standaardalinea-lettertype"/>
    <w:rsid w:val="00915F24"/>
  </w:style>
  <w:style w:type="paragraph" w:customStyle="1" w:styleId="OefeningtekstCE">
    <w:name w:val="Oefening tekst CE"/>
    <w:basedOn w:val="Oefeningtekst"/>
    <w:qFormat/>
    <w:rsid w:val="00AC4281"/>
    <w:pPr>
      <w:tabs>
        <w:tab w:val="left" w:pos="567"/>
      </w:tabs>
      <w:ind w:left="0"/>
    </w:pPr>
  </w:style>
  <w:style w:type="character" w:customStyle="1" w:styleId="GeenafstandChar">
    <w:name w:val="Geen afstand Char"/>
    <w:basedOn w:val="Standaardalinea-lettertype"/>
    <w:link w:val="Geenafstand"/>
    <w:uiPriority w:val="1"/>
    <w:rsid w:val="00875847"/>
    <w:rPr>
      <w:sz w:val="20"/>
      <w14:numForm w14:val="oldStyle"/>
    </w:rPr>
  </w:style>
  <w:style w:type="paragraph" w:customStyle="1" w:styleId="examenvraag">
    <w:name w:val="examen vraag"/>
    <w:basedOn w:val="Standaard"/>
    <w:next w:val="Standaard"/>
    <w:qFormat/>
    <w:rsid w:val="00BC763A"/>
    <w:pPr>
      <w:tabs>
        <w:tab w:val="right" w:pos="-567"/>
        <w:tab w:val="left" w:pos="992"/>
        <w:tab w:val="left" w:pos="1418"/>
      </w:tabs>
      <w:ind w:left="567" w:hanging="1985"/>
    </w:pPr>
    <w:rPr>
      <w:rFonts w:asciiTheme="minorHAnsi" w:hAnsiTheme="minorHAnsi"/>
    </w:rPr>
  </w:style>
  <w:style w:type="paragraph" w:customStyle="1" w:styleId="Examencorrectie">
    <w:name w:val="Examen correctie"/>
    <w:basedOn w:val="examenvraag"/>
    <w:qFormat/>
    <w:rsid w:val="00AA5AFA"/>
    <w:pPr>
      <w:tabs>
        <w:tab w:val="clear" w:pos="992"/>
        <w:tab w:val="clear" w:pos="1418"/>
        <w:tab w:val="left" w:pos="425"/>
        <w:tab w:val="left" w:pos="851"/>
        <w:tab w:val="decimal" w:pos="6237"/>
        <w:tab w:val="right" w:pos="7088"/>
      </w:tabs>
      <w:ind w:left="0" w:hanging="1418"/>
      <w:jc w:val="left"/>
    </w:pPr>
  </w:style>
  <w:style w:type="paragraph" w:styleId="Ondertitel">
    <w:name w:val="Subtitle"/>
    <w:basedOn w:val="Standaard"/>
    <w:next w:val="Standaard"/>
    <w:link w:val="OndertitelChar"/>
    <w:uiPriority w:val="11"/>
    <w:qFormat/>
    <w:rsid w:val="00B66042"/>
    <w:pPr>
      <w:numPr>
        <w:ilvl w:val="1"/>
      </w:numPr>
      <w:jc w:val="left"/>
    </w:pPr>
    <w:rPr>
      <w:rFonts w:asciiTheme="minorHAnsi" w:eastAsiaTheme="minorEastAsia" w:hAnsiTheme="minorHAnsi"/>
      <w:spacing w:val="15"/>
    </w:rPr>
  </w:style>
  <w:style w:type="character" w:customStyle="1" w:styleId="OndertitelChar">
    <w:name w:val="Ondertitel Char"/>
    <w:basedOn w:val="Standaardalinea-lettertype"/>
    <w:link w:val="Ondertitel"/>
    <w:uiPriority w:val="11"/>
    <w:rsid w:val="00B66042"/>
    <w:rPr>
      <w:rFonts w:eastAsiaTheme="minorEastAsia"/>
      <w:spacing w:val="15"/>
      <w:sz w:val="20"/>
      <w14:numForm w14:val="oldStyle"/>
    </w:rPr>
  </w:style>
  <w:style w:type="table" w:customStyle="1" w:styleId="TableGrid">
    <w:name w:val="TableGrid"/>
    <w:rsid w:val="00B4545D"/>
    <w:pPr>
      <w:spacing w:after="0" w:line="240" w:lineRule="auto"/>
    </w:pPr>
    <w:rPr>
      <w:rFonts w:eastAsiaTheme="minorEastAsia"/>
      <w:lang w:eastAsia="nl-NL"/>
    </w:rPr>
    <w:tblPr>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7A3732"/>
    <w:rPr>
      <w:color w:val="808080"/>
    </w:rPr>
  </w:style>
  <w:style w:type="paragraph" w:customStyle="1" w:styleId="StandaardD-toetscijfers">
    <w:name w:val="Standaard D-toets cijfers"/>
    <w:basedOn w:val="Standaard"/>
    <w:qFormat/>
    <w:rsid w:val="00296EA3"/>
    <w:pPr>
      <w:tabs>
        <w:tab w:val="left" w:pos="425"/>
        <w:tab w:val="left" w:pos="851"/>
        <w:tab w:val="left" w:pos="1276"/>
        <w:tab w:val="left" w:pos="1701"/>
        <w:tab w:val="decimal" w:pos="5103"/>
        <w:tab w:val="decimal" w:pos="7371"/>
      </w:tabs>
    </w:pPr>
  </w:style>
  <w:style w:type="paragraph" w:customStyle="1" w:styleId="StandaardD-toetscijfersinformatiebron">
    <w:name w:val="Standaard D-toets cijfers informatiebron"/>
    <w:basedOn w:val="StandaardD-toetscijfers"/>
    <w:qFormat/>
    <w:rsid w:val="0043751C"/>
    <w:pPr>
      <w:ind w:hanging="2835"/>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E0375-0F7E-46EF-80CB-20FC0EB4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4635</Words>
  <Characters>25498</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Oudwater, M.E. (Mariska)</cp:lastModifiedBy>
  <cp:revision>11</cp:revision>
  <cp:lastPrinted>2017-09-20T13:15:00Z</cp:lastPrinted>
  <dcterms:created xsi:type="dcterms:W3CDTF">2019-09-26T12:34:00Z</dcterms:created>
  <dcterms:modified xsi:type="dcterms:W3CDTF">2019-11-07T12:13:00Z</dcterms:modified>
</cp:coreProperties>
</file>